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3085" w14:textId="7B055E89" w:rsidR="00392D2D" w:rsidRPr="009D0847" w:rsidRDefault="00CA6D91" w:rsidP="00236C5C">
      <w:pPr>
        <w:pStyle w:val="Heading2"/>
        <w:spacing w:line="360" w:lineRule="auto"/>
        <w:rPr>
          <w:rFonts w:ascii="Arial" w:hAnsi="Arial" w:cs="Arial"/>
          <w:color w:val="auto"/>
          <w:sz w:val="44"/>
          <w:szCs w:val="44"/>
        </w:rPr>
      </w:pPr>
      <w:bookmarkStart w:id="0" w:name="_Hlk77350829"/>
      <w:r w:rsidRPr="009D0847">
        <w:rPr>
          <w:rFonts w:ascii="Arial" w:hAnsi="Arial" w:cs="Arial"/>
          <w:color w:val="auto"/>
          <w:sz w:val="44"/>
          <w:szCs w:val="44"/>
        </w:rPr>
        <w:t xml:space="preserve">National </w:t>
      </w:r>
      <w:r w:rsidR="00392D2D" w:rsidRPr="009D0847">
        <w:rPr>
          <w:rFonts w:ascii="Arial" w:hAnsi="Arial" w:cs="Arial"/>
          <w:color w:val="auto"/>
          <w:sz w:val="44"/>
          <w:szCs w:val="44"/>
        </w:rPr>
        <w:t>S</w:t>
      </w:r>
      <w:r w:rsidRPr="009D0847">
        <w:rPr>
          <w:rFonts w:ascii="Arial" w:hAnsi="Arial" w:cs="Arial"/>
          <w:color w:val="auto"/>
          <w:sz w:val="44"/>
          <w:szCs w:val="44"/>
        </w:rPr>
        <w:t>napshot Report: July 2021</w:t>
      </w:r>
    </w:p>
    <w:p w14:paraId="1808ACC7" w14:textId="35AAB21F" w:rsidR="00CA6D91" w:rsidRPr="009D0847" w:rsidRDefault="00CA6D91" w:rsidP="00236C5C">
      <w:pPr>
        <w:spacing w:line="360" w:lineRule="auto"/>
        <w:rPr>
          <w:rFonts w:ascii="Arial" w:hAnsi="Arial" w:cs="Arial"/>
          <w:b/>
          <w:bCs/>
          <w:sz w:val="32"/>
          <w:szCs w:val="32"/>
        </w:rPr>
      </w:pPr>
      <w:r w:rsidRPr="009D0847">
        <w:rPr>
          <w:rFonts w:ascii="Arial" w:hAnsi="Arial" w:cs="Arial"/>
          <w:b/>
          <w:bCs/>
          <w:sz w:val="32"/>
          <w:szCs w:val="32"/>
        </w:rPr>
        <w:t>Audience Outlook Monitor</w:t>
      </w:r>
    </w:p>
    <w:p w14:paraId="4218505C" w14:textId="2CB98C53" w:rsidR="00392D2D" w:rsidRPr="009D0847" w:rsidRDefault="00F2510F" w:rsidP="00236C5C">
      <w:pPr>
        <w:pStyle w:val="Heading3"/>
        <w:spacing w:line="360" w:lineRule="auto"/>
        <w:rPr>
          <w:rFonts w:ascii="Arial" w:hAnsi="Arial" w:cs="Arial"/>
          <w:b w:val="0"/>
          <w:bCs/>
          <w:sz w:val="32"/>
          <w:szCs w:val="32"/>
        </w:rPr>
      </w:pPr>
      <w:r w:rsidRPr="009D0847">
        <w:rPr>
          <w:rFonts w:ascii="Arial" w:hAnsi="Arial" w:cs="Arial"/>
          <w:b w:val="0"/>
          <w:bCs/>
          <w:sz w:val="32"/>
          <w:szCs w:val="32"/>
        </w:rPr>
        <w:t>Half</w:t>
      </w:r>
      <w:r w:rsidR="00392D2D" w:rsidRPr="009D0847">
        <w:rPr>
          <w:rFonts w:ascii="Arial" w:hAnsi="Arial" w:cs="Arial"/>
          <w:b w:val="0"/>
          <w:bCs/>
          <w:sz w:val="32"/>
          <w:szCs w:val="32"/>
        </w:rPr>
        <w:t xml:space="preserve"> of audiences attend</w:t>
      </w:r>
      <w:r w:rsidR="008F15A8" w:rsidRPr="009D0847">
        <w:rPr>
          <w:rFonts w:ascii="Arial" w:hAnsi="Arial" w:cs="Arial"/>
          <w:b w:val="0"/>
          <w:bCs/>
          <w:sz w:val="32"/>
          <w:szCs w:val="32"/>
        </w:rPr>
        <w:t>ed</w:t>
      </w:r>
      <w:r w:rsidR="00392D2D" w:rsidRPr="009D0847">
        <w:rPr>
          <w:rFonts w:ascii="Arial" w:hAnsi="Arial" w:cs="Arial"/>
          <w:b w:val="0"/>
          <w:bCs/>
          <w:sz w:val="32"/>
          <w:szCs w:val="32"/>
        </w:rPr>
        <w:t xml:space="preserve"> cultural events</w:t>
      </w:r>
      <w:r w:rsidR="008F15A8" w:rsidRPr="009D0847">
        <w:rPr>
          <w:rFonts w:ascii="Arial" w:hAnsi="Arial" w:cs="Arial"/>
          <w:b w:val="0"/>
          <w:bCs/>
          <w:sz w:val="32"/>
          <w:szCs w:val="32"/>
        </w:rPr>
        <w:t xml:space="preserve"> in July</w:t>
      </w:r>
      <w:r w:rsidR="00392D2D" w:rsidRPr="009D0847">
        <w:rPr>
          <w:rFonts w:ascii="Arial" w:hAnsi="Arial" w:cs="Arial"/>
          <w:b w:val="0"/>
          <w:bCs/>
          <w:sz w:val="32"/>
          <w:szCs w:val="32"/>
        </w:rPr>
        <w:t>, though lockdowns have affected activity around the country</w:t>
      </w:r>
    </w:p>
    <w:p w14:paraId="39CF9E6E" w14:textId="7F933F18" w:rsidR="00392D2D" w:rsidRPr="009D0847" w:rsidRDefault="00392D2D" w:rsidP="00236C5C">
      <w:pPr>
        <w:spacing w:line="360" w:lineRule="auto"/>
        <w:rPr>
          <w:rFonts w:ascii="Arial" w:hAnsi="Arial" w:cs="Arial"/>
        </w:rPr>
      </w:pPr>
      <w:r w:rsidRPr="009D0847">
        <w:rPr>
          <w:rFonts w:ascii="Arial" w:hAnsi="Arial" w:cs="Arial"/>
        </w:rPr>
        <w:t xml:space="preserve">The July 2021 results of the Audience Outlook Monitor </w:t>
      </w:r>
      <w:r w:rsidR="00EC1ECC" w:rsidRPr="009D0847">
        <w:rPr>
          <w:rFonts w:ascii="Arial" w:hAnsi="Arial" w:cs="Arial"/>
        </w:rPr>
        <w:t xml:space="preserve">indicate </w:t>
      </w:r>
      <w:r w:rsidRPr="009D0847">
        <w:rPr>
          <w:rFonts w:ascii="Arial" w:hAnsi="Arial" w:cs="Arial"/>
        </w:rPr>
        <w:t>a setback in audience attendance</w:t>
      </w:r>
      <w:r w:rsidR="00116677" w:rsidRPr="009D0847">
        <w:rPr>
          <w:rFonts w:ascii="Arial" w:hAnsi="Arial" w:cs="Arial"/>
        </w:rPr>
        <w:t>, as cancellations affect events around the country</w:t>
      </w:r>
      <w:r w:rsidRPr="009D0847">
        <w:rPr>
          <w:rFonts w:ascii="Arial" w:hAnsi="Arial" w:cs="Arial"/>
        </w:rPr>
        <w:t xml:space="preserve">. </w:t>
      </w:r>
      <w:r w:rsidR="007428FD" w:rsidRPr="009D0847">
        <w:rPr>
          <w:rFonts w:ascii="Arial" w:hAnsi="Arial" w:cs="Arial"/>
        </w:rPr>
        <w:t>Nationally, s</w:t>
      </w:r>
      <w:r w:rsidRPr="009D0847">
        <w:rPr>
          <w:rFonts w:ascii="Arial" w:hAnsi="Arial" w:cs="Arial"/>
        </w:rPr>
        <w:t>lightly more than half (53%) of past attendees had recently attended an event, down from 71% in March</w:t>
      </w:r>
      <w:r w:rsidR="00A559F2" w:rsidRPr="009D0847">
        <w:rPr>
          <w:rFonts w:ascii="Arial" w:hAnsi="Arial" w:cs="Arial"/>
        </w:rPr>
        <w:t xml:space="preserve"> 2021.</w:t>
      </w:r>
      <w:r w:rsidR="00B46C34" w:rsidRPr="009D0847">
        <w:rPr>
          <w:rFonts w:ascii="Arial" w:hAnsi="Arial" w:cs="Arial"/>
        </w:rPr>
        <w:t xml:space="preserve"> </w:t>
      </w:r>
    </w:p>
    <w:p w14:paraId="5EC6C5E0" w14:textId="48E509BE" w:rsidR="00392D2D" w:rsidRPr="009D0847" w:rsidRDefault="00392D2D" w:rsidP="00236C5C">
      <w:pPr>
        <w:spacing w:line="360" w:lineRule="auto"/>
        <w:rPr>
          <w:rFonts w:ascii="Arial" w:hAnsi="Arial" w:cs="Arial"/>
        </w:rPr>
      </w:pPr>
      <w:r w:rsidRPr="009D0847">
        <w:rPr>
          <w:rFonts w:ascii="Arial" w:hAnsi="Arial" w:cs="Arial"/>
        </w:rPr>
        <w:t>Three-quarters (76%) of audiences say their plans have been affected by lockdowns/restrictions in the past four months, whether that be because they were in lockdown (</w:t>
      </w:r>
      <w:r w:rsidR="006B3C78" w:rsidRPr="009D0847">
        <w:rPr>
          <w:rFonts w:ascii="Arial" w:hAnsi="Arial" w:cs="Arial"/>
        </w:rPr>
        <w:t>60</w:t>
      </w:r>
      <w:r w:rsidRPr="009D0847">
        <w:rPr>
          <w:rFonts w:ascii="Arial" w:hAnsi="Arial" w:cs="Arial"/>
        </w:rPr>
        <w:t>%)</w:t>
      </w:r>
      <w:r w:rsidR="00083B42" w:rsidRPr="009D0847">
        <w:rPr>
          <w:rFonts w:ascii="Arial" w:hAnsi="Arial" w:cs="Arial"/>
        </w:rPr>
        <w:t>,</w:t>
      </w:r>
      <w:r w:rsidRPr="009D0847">
        <w:rPr>
          <w:rFonts w:ascii="Arial" w:hAnsi="Arial" w:cs="Arial"/>
        </w:rPr>
        <w:t xml:space="preserve"> the event was in an area affected (</w:t>
      </w:r>
      <w:r w:rsidR="00291617" w:rsidRPr="009D0847">
        <w:rPr>
          <w:rFonts w:ascii="Arial" w:hAnsi="Arial" w:cs="Arial"/>
        </w:rPr>
        <w:t>59</w:t>
      </w:r>
      <w:r w:rsidRPr="009D0847">
        <w:rPr>
          <w:rFonts w:ascii="Arial" w:hAnsi="Arial" w:cs="Arial"/>
        </w:rPr>
        <w:t>%), or the event was cancelled due to an artist not being able to appear (</w:t>
      </w:r>
      <w:r w:rsidR="00291617" w:rsidRPr="009D0847">
        <w:rPr>
          <w:rFonts w:ascii="Arial" w:hAnsi="Arial" w:cs="Arial"/>
        </w:rPr>
        <w:t>62</w:t>
      </w:r>
      <w:r w:rsidRPr="009D0847">
        <w:rPr>
          <w:rFonts w:ascii="Arial" w:hAnsi="Arial" w:cs="Arial"/>
        </w:rPr>
        <w:t xml:space="preserve">%), among other reasons. Most audiences are understanding of the forces beyond anyone’s control and feel strong empathy with artists </w:t>
      </w:r>
      <w:r w:rsidR="00F300D4" w:rsidRPr="009D0847">
        <w:rPr>
          <w:rFonts w:ascii="Arial" w:hAnsi="Arial" w:cs="Arial"/>
        </w:rPr>
        <w:t xml:space="preserve">and </w:t>
      </w:r>
      <w:r w:rsidR="000B6F82" w:rsidRPr="009D0847">
        <w:rPr>
          <w:rFonts w:ascii="Arial" w:hAnsi="Arial" w:cs="Arial"/>
        </w:rPr>
        <w:t>teams</w:t>
      </w:r>
      <w:r w:rsidR="00F300D4" w:rsidRPr="009D0847">
        <w:rPr>
          <w:rFonts w:ascii="Arial" w:hAnsi="Arial" w:cs="Arial"/>
        </w:rPr>
        <w:t xml:space="preserve"> </w:t>
      </w:r>
      <w:r w:rsidRPr="009D0847">
        <w:rPr>
          <w:rFonts w:ascii="Arial" w:hAnsi="Arial" w:cs="Arial"/>
        </w:rPr>
        <w:t xml:space="preserve">affected.  </w:t>
      </w:r>
    </w:p>
    <w:p w14:paraId="0AA1FB9E" w14:textId="30171748" w:rsidR="00392D2D" w:rsidRPr="009D0847" w:rsidRDefault="00392D2D" w:rsidP="00236C5C">
      <w:pPr>
        <w:spacing w:line="360" w:lineRule="auto"/>
        <w:rPr>
          <w:rFonts w:ascii="Arial" w:hAnsi="Arial" w:cs="Arial"/>
        </w:rPr>
      </w:pPr>
      <w:r w:rsidRPr="009D0847">
        <w:rPr>
          <w:rFonts w:ascii="Arial" w:hAnsi="Arial" w:cs="Arial"/>
        </w:rPr>
        <w:t>Around half (52%) now say the risk of future lockdowns and cancellations is inhibiting their attendance, while 38% are concerned about virus transmission.</w:t>
      </w:r>
      <w:r w:rsidR="00055D75" w:rsidRPr="009D0847">
        <w:rPr>
          <w:rFonts w:ascii="Arial" w:hAnsi="Arial" w:cs="Arial"/>
        </w:rPr>
        <w:t xml:space="preserve"> However, audiences remain committed to </w:t>
      </w:r>
      <w:r w:rsidR="00E601AD" w:rsidRPr="009D0847">
        <w:rPr>
          <w:rFonts w:ascii="Arial" w:hAnsi="Arial" w:cs="Arial"/>
        </w:rPr>
        <w:t xml:space="preserve">engaging with culture and </w:t>
      </w:r>
      <w:r w:rsidR="00DF6D85" w:rsidRPr="009D0847">
        <w:rPr>
          <w:rFonts w:ascii="Arial" w:hAnsi="Arial" w:cs="Arial"/>
        </w:rPr>
        <w:t xml:space="preserve">86% are </w:t>
      </w:r>
      <w:r w:rsidR="00A301A6" w:rsidRPr="009D0847">
        <w:rPr>
          <w:rFonts w:ascii="Arial" w:hAnsi="Arial" w:cs="Arial"/>
        </w:rPr>
        <w:t xml:space="preserve">at least somewhat </w:t>
      </w:r>
      <w:r w:rsidR="00DF6D85" w:rsidRPr="009D0847">
        <w:rPr>
          <w:rFonts w:ascii="Arial" w:hAnsi="Arial" w:cs="Arial"/>
        </w:rPr>
        <w:t>confident that the vaccination roll-out will be successful in helping things return to normal within 12 months.</w:t>
      </w:r>
    </w:p>
    <w:p w14:paraId="5C536954" w14:textId="11164DDA" w:rsidR="000A64FF" w:rsidRPr="009D0847" w:rsidRDefault="000A64FF" w:rsidP="00AF23F8">
      <w:pPr>
        <w:pStyle w:val="Caption"/>
        <w:rPr>
          <w:rFonts w:ascii="Arial" w:hAnsi="Arial" w:cs="Arial"/>
        </w:rPr>
      </w:pPr>
      <w:r w:rsidRPr="009D0847">
        <w:rPr>
          <w:rFonts w:ascii="Arial" w:hAnsi="Arial" w:cs="Arial"/>
        </w:rPr>
        <w:lastRenderedPageBreak/>
        <w:t>Figure</w:t>
      </w:r>
      <w:r w:rsidR="00523682" w:rsidRPr="009D0847">
        <w:rPr>
          <w:rFonts w:ascii="Arial" w:hAnsi="Arial" w:cs="Arial"/>
        </w:rPr>
        <w:t xml:space="preserve"> 1</w:t>
      </w:r>
      <w:r w:rsidRPr="009D0847">
        <w:rPr>
          <w:rFonts w:ascii="Arial" w:hAnsi="Arial" w:cs="Arial"/>
        </w:rPr>
        <w:t xml:space="preserve">: Line </w:t>
      </w:r>
      <w:r w:rsidR="00AF23F8" w:rsidRPr="009D0847">
        <w:rPr>
          <w:rFonts w:ascii="Arial" w:hAnsi="Arial" w:cs="Arial"/>
        </w:rPr>
        <w:t>chart</w:t>
      </w:r>
      <w:r w:rsidRPr="009D0847">
        <w:rPr>
          <w:rFonts w:ascii="Arial" w:hAnsi="Arial" w:cs="Arial"/>
        </w:rPr>
        <w:t xml:space="preserve"> showing proportion of past attendees who attended a cultural event in the fortnight before data collection, by state/territory, over time</w:t>
      </w:r>
      <w:r w:rsidR="0023729F" w:rsidRPr="009D0847">
        <w:rPr>
          <w:rFonts w:ascii="Arial" w:hAnsi="Arial" w:cs="Arial"/>
        </w:rPr>
        <w:t xml:space="preserve"> from May 2020 </w:t>
      </w:r>
      <w:r w:rsidR="00B93441" w:rsidRPr="009D0847">
        <w:rPr>
          <w:rFonts w:ascii="Arial" w:hAnsi="Arial" w:cs="Arial"/>
        </w:rPr>
        <w:t>to July 2021</w:t>
      </w:r>
      <w:r w:rsidRPr="009D0847">
        <w:rPr>
          <w:rFonts w:ascii="Arial" w:hAnsi="Arial" w:cs="Arial"/>
        </w:rPr>
        <w:t>. In July</w:t>
      </w:r>
      <w:r w:rsidR="0023729F" w:rsidRPr="009D0847">
        <w:rPr>
          <w:rFonts w:ascii="Arial" w:hAnsi="Arial" w:cs="Arial"/>
        </w:rPr>
        <w:t xml:space="preserve"> 2021</w:t>
      </w:r>
      <w:r w:rsidRPr="009D0847">
        <w:rPr>
          <w:rFonts w:ascii="Arial" w:hAnsi="Arial" w:cs="Arial"/>
        </w:rPr>
        <w:t xml:space="preserve">, the proportion was lowest in NSW. In previous </w:t>
      </w:r>
      <w:r w:rsidR="00C411D3" w:rsidRPr="009D0847">
        <w:rPr>
          <w:rFonts w:ascii="Arial" w:hAnsi="Arial" w:cs="Arial"/>
        </w:rPr>
        <w:t>months</w:t>
      </w:r>
      <w:r w:rsidRPr="009D0847">
        <w:rPr>
          <w:rFonts w:ascii="Arial" w:hAnsi="Arial" w:cs="Arial"/>
        </w:rPr>
        <w:t>, VIC was lowest.</w:t>
      </w:r>
    </w:p>
    <w:p w14:paraId="1066B4A8" w14:textId="77777777" w:rsidR="00392D2D" w:rsidRPr="009D0847" w:rsidRDefault="00392D2D" w:rsidP="00236C5C">
      <w:pPr>
        <w:spacing w:line="360" w:lineRule="auto"/>
        <w:rPr>
          <w:rFonts w:ascii="Arial" w:hAnsi="Arial" w:cs="Arial"/>
        </w:rPr>
      </w:pPr>
      <w:r w:rsidRPr="009D0847">
        <w:rPr>
          <w:rFonts w:ascii="Arial" w:hAnsi="Arial" w:cs="Arial"/>
        </w:rPr>
        <w:drawing>
          <wp:inline distT="0" distB="0" distL="0" distR="0" wp14:anchorId="3BB878A8" wp14:editId="45037957">
            <wp:extent cx="5729468" cy="3379807"/>
            <wp:effectExtent l="0" t="0" r="0" b="0"/>
            <wp:docPr id="5" name="Chart 5" descr="Figure 1, Line chart showing proportion of past attendees who attended a cultural event in the fortnight before data collection, by state/territory, over time from May 2020 to July 2021. In July 2021, the proportion was lowest in NSW. In previous months, VIC was lowest.">
              <a:extLst xmlns:a="http://schemas.openxmlformats.org/drawingml/2006/main">
                <a:ext uri="{FF2B5EF4-FFF2-40B4-BE49-F238E27FC236}">
                  <a16:creationId xmlns:a16="http://schemas.microsoft.com/office/drawing/2014/main" id="{4A9343AF-DFB7-2845-B337-A93DC142A9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2D391E" w14:textId="4FC36569" w:rsidR="00392D2D" w:rsidRPr="009D0847" w:rsidRDefault="009C38F4" w:rsidP="00236C5C">
      <w:pPr>
        <w:pStyle w:val="Heading3"/>
        <w:spacing w:line="360" w:lineRule="auto"/>
        <w:ind w:right="-142"/>
        <w:rPr>
          <w:rFonts w:ascii="Arial" w:hAnsi="Arial" w:cs="Arial"/>
          <w:b w:val="0"/>
          <w:bCs/>
          <w:color w:val="auto"/>
          <w:spacing w:val="-10"/>
          <w:sz w:val="32"/>
          <w:szCs w:val="32"/>
        </w:rPr>
      </w:pPr>
      <w:r w:rsidRPr="009D0847">
        <w:rPr>
          <w:rFonts w:ascii="Arial" w:hAnsi="Arial" w:cs="Arial"/>
          <w:b w:val="0"/>
          <w:bCs/>
          <w:color w:val="auto"/>
          <w:spacing w:val="-10"/>
          <w:sz w:val="32"/>
          <w:szCs w:val="32"/>
        </w:rPr>
        <w:t>C</w:t>
      </w:r>
      <w:r w:rsidR="00392D2D" w:rsidRPr="009D0847">
        <w:rPr>
          <w:rFonts w:ascii="Arial" w:hAnsi="Arial" w:cs="Arial"/>
          <w:b w:val="0"/>
          <w:bCs/>
          <w:color w:val="auto"/>
          <w:spacing w:val="-10"/>
          <w:sz w:val="32"/>
          <w:szCs w:val="32"/>
        </w:rPr>
        <w:t>heck-in</w:t>
      </w:r>
      <w:r w:rsidR="004A64A1" w:rsidRPr="009D0847">
        <w:rPr>
          <w:rFonts w:ascii="Arial" w:hAnsi="Arial" w:cs="Arial"/>
          <w:b w:val="0"/>
          <w:bCs/>
          <w:color w:val="auto"/>
          <w:spacing w:val="-10"/>
          <w:sz w:val="32"/>
          <w:szCs w:val="32"/>
        </w:rPr>
        <w:t>s</w:t>
      </w:r>
      <w:r w:rsidR="00EF1A8A" w:rsidRPr="009D0847">
        <w:rPr>
          <w:rFonts w:ascii="Arial" w:hAnsi="Arial" w:cs="Arial"/>
          <w:b w:val="0"/>
          <w:bCs/>
          <w:color w:val="auto"/>
          <w:spacing w:val="-10"/>
          <w:sz w:val="32"/>
          <w:szCs w:val="32"/>
        </w:rPr>
        <w:t>,</w:t>
      </w:r>
      <w:r w:rsidRPr="009D0847">
        <w:rPr>
          <w:rFonts w:ascii="Arial" w:hAnsi="Arial" w:cs="Arial"/>
          <w:b w:val="0"/>
          <w:bCs/>
          <w:color w:val="auto"/>
          <w:spacing w:val="-10"/>
          <w:sz w:val="32"/>
          <w:szCs w:val="32"/>
        </w:rPr>
        <w:t xml:space="preserve"> </w:t>
      </w:r>
      <w:r w:rsidR="00392D2D" w:rsidRPr="009D0847">
        <w:rPr>
          <w:rFonts w:ascii="Arial" w:hAnsi="Arial" w:cs="Arial"/>
          <w:b w:val="0"/>
          <w:bCs/>
          <w:color w:val="auto"/>
          <w:spacing w:val="-10"/>
          <w:sz w:val="32"/>
          <w:szCs w:val="32"/>
        </w:rPr>
        <w:t xml:space="preserve">ventilation </w:t>
      </w:r>
      <w:r w:rsidR="00EF1A8A" w:rsidRPr="009D0847">
        <w:rPr>
          <w:rFonts w:ascii="Arial" w:hAnsi="Arial" w:cs="Arial"/>
          <w:b w:val="0"/>
          <w:bCs/>
          <w:color w:val="auto"/>
          <w:spacing w:val="-10"/>
          <w:sz w:val="32"/>
          <w:szCs w:val="32"/>
        </w:rPr>
        <w:t xml:space="preserve">and distancing </w:t>
      </w:r>
      <w:r w:rsidR="003404FA" w:rsidRPr="009D0847">
        <w:rPr>
          <w:rFonts w:ascii="Arial" w:hAnsi="Arial" w:cs="Arial"/>
          <w:b w:val="0"/>
          <w:bCs/>
          <w:color w:val="auto"/>
          <w:spacing w:val="-10"/>
          <w:sz w:val="32"/>
          <w:szCs w:val="32"/>
        </w:rPr>
        <w:t>can help</w:t>
      </w:r>
      <w:r w:rsidR="00392D2D" w:rsidRPr="009D0847">
        <w:rPr>
          <w:rFonts w:ascii="Arial" w:hAnsi="Arial" w:cs="Arial"/>
          <w:b w:val="0"/>
          <w:bCs/>
          <w:color w:val="auto"/>
          <w:spacing w:val="-10"/>
          <w:sz w:val="32"/>
          <w:szCs w:val="32"/>
        </w:rPr>
        <w:t xml:space="preserve"> </w:t>
      </w:r>
      <w:r w:rsidR="00F86291" w:rsidRPr="009D0847">
        <w:rPr>
          <w:rFonts w:ascii="Arial" w:hAnsi="Arial" w:cs="Arial"/>
          <w:b w:val="0"/>
          <w:bCs/>
          <w:color w:val="auto"/>
          <w:spacing w:val="-10"/>
          <w:sz w:val="32"/>
          <w:szCs w:val="32"/>
        </w:rPr>
        <w:t>build</w:t>
      </w:r>
      <w:r w:rsidR="00392D2D" w:rsidRPr="009D0847">
        <w:rPr>
          <w:rFonts w:ascii="Arial" w:hAnsi="Arial" w:cs="Arial"/>
          <w:b w:val="0"/>
          <w:bCs/>
          <w:color w:val="auto"/>
          <w:spacing w:val="-10"/>
          <w:sz w:val="32"/>
          <w:szCs w:val="32"/>
        </w:rPr>
        <w:t xml:space="preserve"> confidence in the wait for vaccination</w:t>
      </w:r>
    </w:p>
    <w:p w14:paraId="14F5148F" w14:textId="72D2DF01" w:rsidR="00392D2D" w:rsidRPr="009D0847" w:rsidRDefault="0056470A" w:rsidP="00236C5C">
      <w:pPr>
        <w:spacing w:line="360" w:lineRule="auto"/>
        <w:rPr>
          <w:rFonts w:ascii="Arial" w:hAnsi="Arial" w:cs="Arial"/>
        </w:rPr>
      </w:pPr>
      <w:r w:rsidRPr="009D0847">
        <w:rPr>
          <w:rFonts w:ascii="Arial" w:hAnsi="Arial" w:cs="Arial"/>
        </w:rPr>
        <w:t>Many a</w:t>
      </w:r>
      <w:r w:rsidR="00392D2D" w:rsidRPr="009D0847">
        <w:rPr>
          <w:rFonts w:ascii="Arial" w:hAnsi="Arial" w:cs="Arial"/>
        </w:rPr>
        <w:t xml:space="preserve">udiences around the country continue to make future plans to attend events of all kinds </w:t>
      </w:r>
      <w:r w:rsidR="009379A6" w:rsidRPr="009D0847">
        <w:rPr>
          <w:rFonts w:ascii="Arial" w:hAnsi="Arial" w:cs="Arial"/>
        </w:rPr>
        <w:t>—</w:t>
      </w:r>
      <w:r w:rsidR="00392D2D" w:rsidRPr="009D0847">
        <w:rPr>
          <w:rFonts w:ascii="Arial" w:hAnsi="Arial" w:cs="Arial"/>
        </w:rPr>
        <w:t xml:space="preserve"> though more people are </w:t>
      </w:r>
      <w:r w:rsidR="005738DB" w:rsidRPr="009D0847">
        <w:rPr>
          <w:rFonts w:ascii="Arial" w:hAnsi="Arial" w:cs="Arial"/>
        </w:rPr>
        <w:t xml:space="preserve">now </w:t>
      </w:r>
      <w:r w:rsidR="00392D2D" w:rsidRPr="009D0847">
        <w:rPr>
          <w:rFonts w:ascii="Arial" w:hAnsi="Arial" w:cs="Arial"/>
        </w:rPr>
        <w:t xml:space="preserve">making plans for </w:t>
      </w:r>
      <w:r w:rsidR="00251ADA" w:rsidRPr="009D0847">
        <w:rPr>
          <w:rFonts w:ascii="Arial" w:hAnsi="Arial" w:cs="Arial"/>
        </w:rPr>
        <w:t>s</w:t>
      </w:r>
      <w:r w:rsidR="00392D2D" w:rsidRPr="009D0847">
        <w:rPr>
          <w:rFonts w:ascii="Arial" w:hAnsi="Arial" w:cs="Arial"/>
        </w:rPr>
        <w:t xml:space="preserve">pring or </w:t>
      </w:r>
      <w:r w:rsidR="00251ADA" w:rsidRPr="009D0847">
        <w:rPr>
          <w:rFonts w:ascii="Arial" w:hAnsi="Arial" w:cs="Arial"/>
        </w:rPr>
        <w:t>s</w:t>
      </w:r>
      <w:r w:rsidR="00392D2D" w:rsidRPr="009D0847">
        <w:rPr>
          <w:rFonts w:ascii="Arial" w:hAnsi="Arial" w:cs="Arial"/>
        </w:rPr>
        <w:t xml:space="preserve">ummer when they have </w:t>
      </w:r>
      <w:r w:rsidR="005738DB" w:rsidRPr="009D0847">
        <w:rPr>
          <w:rFonts w:ascii="Arial" w:hAnsi="Arial" w:cs="Arial"/>
        </w:rPr>
        <w:t>greater</w:t>
      </w:r>
      <w:r w:rsidR="00392D2D" w:rsidRPr="009D0847">
        <w:rPr>
          <w:rFonts w:ascii="Arial" w:hAnsi="Arial" w:cs="Arial"/>
        </w:rPr>
        <w:t xml:space="preserve"> confidence events will be going ahead. </w:t>
      </w:r>
    </w:p>
    <w:p w14:paraId="19227191" w14:textId="1EC2261F" w:rsidR="00392D2D" w:rsidRPr="009D0847" w:rsidRDefault="00401C5B" w:rsidP="00236C5C">
      <w:pPr>
        <w:spacing w:line="360" w:lineRule="auto"/>
        <w:rPr>
          <w:rFonts w:ascii="Arial" w:hAnsi="Arial" w:cs="Arial"/>
        </w:rPr>
      </w:pPr>
      <w:r w:rsidRPr="009D0847">
        <w:rPr>
          <w:rFonts w:ascii="Arial" w:hAnsi="Arial" w:cs="Arial"/>
        </w:rPr>
        <w:t>Among those affected by lockdowns and cancellations, some say the experience has made them more cautious about making plans and may opt for local events or make last-minute decisions about attending.</w:t>
      </w:r>
      <w:r w:rsidR="005C0EB6" w:rsidRPr="009D0847">
        <w:rPr>
          <w:rFonts w:ascii="Arial" w:hAnsi="Arial" w:cs="Arial"/>
        </w:rPr>
        <w:t xml:space="preserve"> </w:t>
      </w:r>
      <w:r w:rsidRPr="009D0847">
        <w:rPr>
          <w:rFonts w:ascii="Arial" w:hAnsi="Arial" w:cs="Arial"/>
        </w:rPr>
        <w:t>The vast majority of</w:t>
      </w:r>
      <w:r w:rsidR="00392D2D" w:rsidRPr="009D0847">
        <w:rPr>
          <w:rFonts w:ascii="Arial" w:hAnsi="Arial" w:cs="Arial"/>
        </w:rPr>
        <w:t xml:space="preserve"> audiences want to see the same things they used to in the past, though </w:t>
      </w:r>
      <w:r w:rsidR="003374D2" w:rsidRPr="009D0847">
        <w:rPr>
          <w:rFonts w:ascii="Arial" w:hAnsi="Arial" w:cs="Arial"/>
        </w:rPr>
        <w:t>there is a segment who are</w:t>
      </w:r>
      <w:r w:rsidR="00392D2D" w:rsidRPr="009D0847">
        <w:rPr>
          <w:rFonts w:ascii="Arial" w:hAnsi="Arial" w:cs="Arial"/>
        </w:rPr>
        <w:t xml:space="preserve"> attracted to more light-hearted events</w:t>
      </w:r>
      <w:r w:rsidR="006F6A5E" w:rsidRPr="009D0847">
        <w:rPr>
          <w:rFonts w:ascii="Arial" w:hAnsi="Arial" w:cs="Arial"/>
        </w:rPr>
        <w:t xml:space="preserve"> </w:t>
      </w:r>
      <w:r w:rsidR="00B51DD7" w:rsidRPr="009D0847">
        <w:rPr>
          <w:rFonts w:ascii="Arial" w:hAnsi="Arial" w:cs="Arial"/>
        </w:rPr>
        <w:t>at present</w:t>
      </w:r>
      <w:r w:rsidR="006F6A5E" w:rsidRPr="009D0847">
        <w:rPr>
          <w:rFonts w:ascii="Arial" w:hAnsi="Arial" w:cs="Arial"/>
        </w:rPr>
        <w:t xml:space="preserve">. </w:t>
      </w:r>
    </w:p>
    <w:p w14:paraId="03DEE4AA" w14:textId="3D8FA335" w:rsidR="002A18E5" w:rsidRPr="009D0847" w:rsidRDefault="00EE382B" w:rsidP="00236C5C">
      <w:pPr>
        <w:spacing w:line="360" w:lineRule="auto"/>
        <w:rPr>
          <w:rFonts w:ascii="Arial" w:hAnsi="Arial" w:cs="Arial"/>
        </w:rPr>
      </w:pPr>
      <w:r w:rsidRPr="009D0847">
        <w:rPr>
          <w:rFonts w:ascii="Arial" w:hAnsi="Arial" w:cs="Arial"/>
        </w:rPr>
        <w:t>A majority</w:t>
      </w:r>
      <w:r w:rsidR="002A18E5" w:rsidRPr="009D0847">
        <w:rPr>
          <w:rFonts w:ascii="Arial" w:hAnsi="Arial" w:cs="Arial"/>
        </w:rPr>
        <w:t xml:space="preserve"> of </w:t>
      </w:r>
      <w:r w:rsidRPr="009D0847">
        <w:rPr>
          <w:rFonts w:ascii="Arial" w:hAnsi="Arial" w:cs="Arial"/>
        </w:rPr>
        <w:t>audiences continue to</w:t>
      </w:r>
      <w:r w:rsidR="002A18E5" w:rsidRPr="009D0847">
        <w:rPr>
          <w:rFonts w:ascii="Arial" w:hAnsi="Arial" w:cs="Arial"/>
        </w:rPr>
        <w:t xml:space="preserve"> </w:t>
      </w:r>
      <w:r w:rsidR="00AF5EAC" w:rsidRPr="009D0847">
        <w:rPr>
          <w:rFonts w:ascii="Arial" w:hAnsi="Arial" w:cs="Arial"/>
        </w:rPr>
        <w:t>be comfortable attending</w:t>
      </w:r>
      <w:r w:rsidR="002A18E5" w:rsidRPr="009D0847">
        <w:rPr>
          <w:rFonts w:ascii="Arial" w:hAnsi="Arial" w:cs="Arial"/>
        </w:rPr>
        <w:t xml:space="preserve"> most </w:t>
      </w:r>
      <w:r w:rsidR="00AF5EAC" w:rsidRPr="009D0847">
        <w:rPr>
          <w:rFonts w:ascii="Arial" w:hAnsi="Arial" w:cs="Arial"/>
        </w:rPr>
        <w:t xml:space="preserve">venue types and </w:t>
      </w:r>
      <w:r w:rsidR="002D6910" w:rsidRPr="009D0847">
        <w:rPr>
          <w:rFonts w:ascii="Arial" w:hAnsi="Arial" w:cs="Arial"/>
        </w:rPr>
        <w:t>ar</w:t>
      </w:r>
      <w:r w:rsidR="00AF5EAC" w:rsidRPr="009D0847">
        <w:rPr>
          <w:rFonts w:ascii="Arial" w:hAnsi="Arial" w:cs="Arial"/>
        </w:rPr>
        <w:t>e</w:t>
      </w:r>
      <w:r w:rsidR="002D6910" w:rsidRPr="009D0847">
        <w:rPr>
          <w:rFonts w:ascii="Arial" w:hAnsi="Arial" w:cs="Arial"/>
        </w:rPr>
        <w:t xml:space="preserve"> encouraged by check-in </w:t>
      </w:r>
      <w:r w:rsidR="00AF5EAC" w:rsidRPr="009D0847">
        <w:rPr>
          <w:rFonts w:ascii="Arial" w:hAnsi="Arial" w:cs="Arial"/>
        </w:rPr>
        <w:t>procedures</w:t>
      </w:r>
      <w:r w:rsidR="002D6910" w:rsidRPr="009D0847">
        <w:rPr>
          <w:rFonts w:ascii="Arial" w:hAnsi="Arial" w:cs="Arial"/>
        </w:rPr>
        <w:t xml:space="preserve"> (</w:t>
      </w:r>
      <w:r w:rsidR="00913D9A" w:rsidRPr="009D0847">
        <w:rPr>
          <w:rFonts w:ascii="Arial" w:hAnsi="Arial" w:cs="Arial"/>
        </w:rPr>
        <w:t>85</w:t>
      </w:r>
      <w:r w:rsidR="002D6910" w:rsidRPr="009D0847">
        <w:rPr>
          <w:rFonts w:ascii="Arial" w:hAnsi="Arial" w:cs="Arial"/>
        </w:rPr>
        <w:t>%), upgraded ventilation (</w:t>
      </w:r>
      <w:r w:rsidR="002415E2" w:rsidRPr="009D0847">
        <w:rPr>
          <w:rFonts w:ascii="Arial" w:hAnsi="Arial" w:cs="Arial"/>
        </w:rPr>
        <w:t>83</w:t>
      </w:r>
      <w:r w:rsidR="002D6910" w:rsidRPr="009D0847">
        <w:rPr>
          <w:rFonts w:ascii="Arial" w:hAnsi="Arial" w:cs="Arial"/>
        </w:rPr>
        <w:t>%)</w:t>
      </w:r>
      <w:r w:rsidR="00660BCC" w:rsidRPr="009D0847">
        <w:rPr>
          <w:rFonts w:ascii="Arial" w:hAnsi="Arial" w:cs="Arial"/>
        </w:rPr>
        <w:t xml:space="preserve"> and</w:t>
      </w:r>
      <w:r w:rsidR="00F76FD5" w:rsidRPr="009D0847">
        <w:rPr>
          <w:rFonts w:ascii="Arial" w:hAnsi="Arial" w:cs="Arial"/>
        </w:rPr>
        <w:t>,</w:t>
      </w:r>
      <w:r w:rsidR="00AF5EAC" w:rsidRPr="009D0847">
        <w:rPr>
          <w:rFonts w:ascii="Arial" w:hAnsi="Arial" w:cs="Arial"/>
        </w:rPr>
        <w:t xml:space="preserve"> </w:t>
      </w:r>
      <w:r w:rsidR="00C94194" w:rsidRPr="009D0847">
        <w:rPr>
          <w:rFonts w:ascii="Arial" w:hAnsi="Arial" w:cs="Arial"/>
        </w:rPr>
        <w:t xml:space="preserve">where needed, </w:t>
      </w:r>
      <w:r w:rsidR="00AF5EAC" w:rsidRPr="009D0847">
        <w:rPr>
          <w:rFonts w:ascii="Arial" w:hAnsi="Arial" w:cs="Arial"/>
        </w:rPr>
        <w:t>mandatory mask policies</w:t>
      </w:r>
      <w:r w:rsidR="00C94194" w:rsidRPr="009D0847">
        <w:rPr>
          <w:rFonts w:ascii="Arial" w:hAnsi="Arial" w:cs="Arial"/>
        </w:rPr>
        <w:t xml:space="preserve"> (</w:t>
      </w:r>
      <w:r w:rsidR="002415E2" w:rsidRPr="009D0847">
        <w:rPr>
          <w:rFonts w:ascii="Arial" w:hAnsi="Arial" w:cs="Arial"/>
        </w:rPr>
        <w:t>65</w:t>
      </w:r>
      <w:r w:rsidR="00C94194" w:rsidRPr="009D0847">
        <w:rPr>
          <w:rFonts w:ascii="Arial" w:hAnsi="Arial" w:cs="Arial"/>
        </w:rPr>
        <w:t xml:space="preserve">%). </w:t>
      </w:r>
    </w:p>
    <w:p w14:paraId="0C99AABF" w14:textId="2253A81A" w:rsidR="00392D2D" w:rsidRPr="009D0847" w:rsidRDefault="003220DE" w:rsidP="00236C5C">
      <w:pPr>
        <w:spacing w:line="360" w:lineRule="auto"/>
        <w:rPr>
          <w:rFonts w:ascii="Arial" w:hAnsi="Arial" w:cs="Arial"/>
        </w:rPr>
      </w:pPr>
      <w:r w:rsidRPr="009D0847">
        <w:rPr>
          <w:rFonts w:ascii="Arial" w:hAnsi="Arial" w:cs="Arial"/>
        </w:rPr>
        <w:lastRenderedPageBreak/>
        <w:t>In a positive sign for economic recovery, m</w:t>
      </w:r>
      <w:r w:rsidR="00392D2D" w:rsidRPr="009D0847">
        <w:rPr>
          <w:rFonts w:ascii="Arial" w:hAnsi="Arial" w:cs="Arial"/>
        </w:rPr>
        <w:t>ore audiences are now saying the</w:t>
      </w:r>
      <w:r w:rsidRPr="009D0847">
        <w:rPr>
          <w:rFonts w:ascii="Arial" w:hAnsi="Arial" w:cs="Arial"/>
        </w:rPr>
        <w:t>y think their</w:t>
      </w:r>
      <w:r w:rsidR="00392D2D" w:rsidRPr="009D0847">
        <w:rPr>
          <w:rFonts w:ascii="Arial" w:hAnsi="Arial" w:cs="Arial"/>
        </w:rPr>
        <w:t xml:space="preserve"> spending </w:t>
      </w:r>
      <w:r w:rsidRPr="009D0847">
        <w:rPr>
          <w:rFonts w:ascii="Arial" w:hAnsi="Arial" w:cs="Arial"/>
        </w:rPr>
        <w:t>on arts and culture events</w:t>
      </w:r>
      <w:r w:rsidR="00392D2D" w:rsidRPr="009D0847">
        <w:rPr>
          <w:rFonts w:ascii="Arial" w:hAnsi="Arial" w:cs="Arial"/>
        </w:rPr>
        <w:t xml:space="preserve"> will reach pre-pandemic levels this year, compared to March</w:t>
      </w:r>
      <w:r w:rsidR="000727C3" w:rsidRPr="009D0847">
        <w:rPr>
          <w:rFonts w:ascii="Arial" w:hAnsi="Arial" w:cs="Arial"/>
        </w:rPr>
        <w:t xml:space="preserve"> 2021</w:t>
      </w:r>
      <w:r w:rsidR="0074253E" w:rsidRPr="009D0847">
        <w:rPr>
          <w:rFonts w:ascii="Arial" w:hAnsi="Arial" w:cs="Arial"/>
        </w:rPr>
        <w:t>. While much uncertainty remains in terms of what operations will be viable in this context, audiences</w:t>
      </w:r>
      <w:r w:rsidR="00392D2D" w:rsidRPr="009D0847">
        <w:rPr>
          <w:rFonts w:ascii="Arial" w:hAnsi="Arial" w:cs="Arial"/>
        </w:rPr>
        <w:t xml:space="preserve"> express a renewed appreciation for cultural events </w:t>
      </w:r>
      <w:r w:rsidR="0074253E" w:rsidRPr="009D0847">
        <w:rPr>
          <w:rFonts w:ascii="Arial" w:hAnsi="Arial" w:cs="Arial"/>
        </w:rPr>
        <w:t xml:space="preserve">and some say they want </w:t>
      </w:r>
      <w:r w:rsidR="00392D2D" w:rsidRPr="009D0847">
        <w:rPr>
          <w:rFonts w:ascii="Arial" w:hAnsi="Arial" w:cs="Arial"/>
        </w:rPr>
        <w:t>to ‘make up for lost time</w:t>
      </w:r>
      <w:r w:rsidR="002E3DDC" w:rsidRPr="009D0847">
        <w:rPr>
          <w:rFonts w:ascii="Arial" w:hAnsi="Arial" w:cs="Arial"/>
        </w:rPr>
        <w:t>.</w:t>
      </w:r>
      <w:r w:rsidR="00392D2D" w:rsidRPr="009D0847">
        <w:rPr>
          <w:rFonts w:ascii="Arial" w:hAnsi="Arial" w:cs="Arial"/>
        </w:rPr>
        <w:t xml:space="preserve">’ </w:t>
      </w:r>
    </w:p>
    <w:p w14:paraId="527C3DD5" w14:textId="57451E3D" w:rsidR="00392D2D" w:rsidRPr="009D0847" w:rsidRDefault="00392D2D"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 xml:space="preserve">Online participation is stable and 52% see a role for digital </w:t>
      </w:r>
      <w:r w:rsidR="00D82928" w:rsidRPr="009D0847">
        <w:rPr>
          <w:rFonts w:ascii="Arial" w:hAnsi="Arial" w:cs="Arial"/>
          <w:b w:val="0"/>
          <w:bCs/>
          <w:color w:val="auto"/>
          <w:sz w:val="32"/>
          <w:szCs w:val="32"/>
        </w:rPr>
        <w:t>events</w:t>
      </w:r>
      <w:r w:rsidRPr="009D0847">
        <w:rPr>
          <w:rFonts w:ascii="Arial" w:hAnsi="Arial" w:cs="Arial"/>
          <w:b w:val="0"/>
          <w:bCs/>
          <w:color w:val="auto"/>
          <w:sz w:val="32"/>
          <w:szCs w:val="32"/>
        </w:rPr>
        <w:t xml:space="preserve"> in their lives long-term</w:t>
      </w:r>
    </w:p>
    <w:p w14:paraId="20C0F9C8" w14:textId="00CE6C1C" w:rsidR="00392D2D" w:rsidRPr="009D0847" w:rsidRDefault="00392D2D" w:rsidP="00236C5C">
      <w:pPr>
        <w:spacing w:line="360" w:lineRule="auto"/>
        <w:rPr>
          <w:rFonts w:ascii="Arial" w:hAnsi="Arial" w:cs="Arial"/>
        </w:rPr>
      </w:pPr>
      <w:r w:rsidRPr="009D0847">
        <w:rPr>
          <w:rFonts w:ascii="Arial" w:hAnsi="Arial" w:cs="Arial"/>
        </w:rPr>
        <w:t xml:space="preserve">Around 4 in 10 (44%) </w:t>
      </w:r>
      <w:r w:rsidR="009D479E" w:rsidRPr="009D0847">
        <w:rPr>
          <w:rFonts w:ascii="Arial" w:hAnsi="Arial" w:cs="Arial"/>
        </w:rPr>
        <w:t xml:space="preserve">of </w:t>
      </w:r>
      <w:r w:rsidRPr="009D0847">
        <w:rPr>
          <w:rFonts w:ascii="Arial" w:hAnsi="Arial" w:cs="Arial"/>
        </w:rPr>
        <w:t xml:space="preserve">audience members continue to participate in online arts and cultural activities, to 47% in March. While participation is slightly higher in lockdown-affected states, there has not been a return to the digital participation boom of the early pandemic period and most forms of participation are </w:t>
      </w:r>
      <w:r w:rsidR="00444A00" w:rsidRPr="009D0847">
        <w:rPr>
          <w:rFonts w:ascii="Arial" w:hAnsi="Arial" w:cs="Arial"/>
        </w:rPr>
        <w:t>stable.</w:t>
      </w:r>
    </w:p>
    <w:p w14:paraId="263B416E" w14:textId="3BBE843F" w:rsidR="00392D2D" w:rsidRPr="009D0847" w:rsidRDefault="00392D2D" w:rsidP="00236C5C">
      <w:pPr>
        <w:spacing w:line="360" w:lineRule="auto"/>
        <w:rPr>
          <w:rFonts w:ascii="Arial" w:hAnsi="Arial" w:cs="Arial"/>
        </w:rPr>
      </w:pPr>
      <w:r w:rsidRPr="009D0847">
        <w:rPr>
          <w:rFonts w:ascii="Arial" w:hAnsi="Arial" w:cs="Arial"/>
        </w:rPr>
        <w:t xml:space="preserve">When asked about the role that digital </w:t>
      </w:r>
      <w:r w:rsidR="00A21561" w:rsidRPr="009D0847">
        <w:rPr>
          <w:rFonts w:ascii="Arial" w:hAnsi="Arial" w:cs="Arial"/>
        </w:rPr>
        <w:t xml:space="preserve">programming </w:t>
      </w:r>
      <w:r w:rsidRPr="009D0847">
        <w:rPr>
          <w:rFonts w:ascii="Arial" w:hAnsi="Arial" w:cs="Arial"/>
        </w:rPr>
        <w:t>play</w:t>
      </w:r>
      <w:r w:rsidR="005F6252" w:rsidRPr="009D0847">
        <w:rPr>
          <w:rFonts w:ascii="Arial" w:hAnsi="Arial" w:cs="Arial"/>
        </w:rPr>
        <w:t>s</w:t>
      </w:r>
      <w:r w:rsidRPr="009D0847">
        <w:rPr>
          <w:rFonts w:ascii="Arial" w:hAnsi="Arial" w:cs="Arial"/>
        </w:rPr>
        <w:t xml:space="preserve"> in their lives </w:t>
      </w:r>
      <w:r w:rsidR="001357D9" w:rsidRPr="009D0847">
        <w:rPr>
          <w:rFonts w:ascii="Arial" w:hAnsi="Arial" w:cs="Arial"/>
        </w:rPr>
        <w:t>when it’s possible to attend events in-person</w:t>
      </w:r>
      <w:r w:rsidRPr="009D0847">
        <w:rPr>
          <w:rFonts w:ascii="Arial" w:hAnsi="Arial" w:cs="Arial"/>
        </w:rPr>
        <w:t xml:space="preserve">, 1 in 10 (10%) </w:t>
      </w:r>
      <w:r w:rsidR="0075030F" w:rsidRPr="009D0847">
        <w:rPr>
          <w:rFonts w:ascii="Arial" w:hAnsi="Arial" w:cs="Arial"/>
        </w:rPr>
        <w:t>see</w:t>
      </w:r>
      <w:r w:rsidRPr="009D0847">
        <w:rPr>
          <w:rFonts w:ascii="Arial" w:hAnsi="Arial" w:cs="Arial"/>
        </w:rPr>
        <w:t xml:space="preserve"> online arts and cultur</w:t>
      </w:r>
      <w:r w:rsidR="009528CE" w:rsidRPr="009D0847">
        <w:rPr>
          <w:rFonts w:ascii="Arial" w:hAnsi="Arial" w:cs="Arial"/>
        </w:rPr>
        <w:t xml:space="preserve">e </w:t>
      </w:r>
      <w:r w:rsidR="007D6D23" w:rsidRPr="009D0847">
        <w:rPr>
          <w:rFonts w:ascii="Arial" w:hAnsi="Arial" w:cs="Arial"/>
        </w:rPr>
        <w:t>playing</w:t>
      </w:r>
      <w:r w:rsidRPr="009D0847">
        <w:rPr>
          <w:rFonts w:ascii="Arial" w:hAnsi="Arial" w:cs="Arial"/>
        </w:rPr>
        <w:t xml:space="preserve"> a substantial role, while </w:t>
      </w:r>
      <w:r w:rsidR="005147EB" w:rsidRPr="009D0847">
        <w:rPr>
          <w:rFonts w:ascii="Arial" w:hAnsi="Arial" w:cs="Arial"/>
        </w:rPr>
        <w:t>larger</w:t>
      </w:r>
      <w:r w:rsidRPr="009D0847">
        <w:rPr>
          <w:rFonts w:ascii="Arial" w:hAnsi="Arial" w:cs="Arial"/>
        </w:rPr>
        <w:t xml:space="preserve"> proportions </w:t>
      </w:r>
      <w:r w:rsidR="007D6D23" w:rsidRPr="009D0847">
        <w:rPr>
          <w:rFonts w:ascii="Arial" w:hAnsi="Arial" w:cs="Arial"/>
        </w:rPr>
        <w:t xml:space="preserve">see </w:t>
      </w:r>
      <w:r w:rsidR="009528CE" w:rsidRPr="009D0847">
        <w:rPr>
          <w:rFonts w:ascii="Arial" w:hAnsi="Arial" w:cs="Arial"/>
        </w:rPr>
        <w:t>it</w:t>
      </w:r>
      <w:r w:rsidR="007D6D23" w:rsidRPr="009D0847">
        <w:rPr>
          <w:rFonts w:ascii="Arial" w:hAnsi="Arial" w:cs="Arial"/>
        </w:rPr>
        <w:t xml:space="preserve"> playing </w:t>
      </w:r>
      <w:r w:rsidRPr="009D0847">
        <w:rPr>
          <w:rFonts w:ascii="Arial" w:hAnsi="Arial" w:cs="Arial"/>
        </w:rPr>
        <w:t xml:space="preserve">a small role (42%) or no role at all (47%). </w:t>
      </w:r>
    </w:p>
    <w:p w14:paraId="4A49CF49" w14:textId="7E64BE70" w:rsidR="00392D2D" w:rsidRPr="009D0847" w:rsidRDefault="00CA3FBC" w:rsidP="00236C5C">
      <w:pPr>
        <w:spacing w:line="360" w:lineRule="auto"/>
        <w:rPr>
          <w:rFonts w:ascii="Arial" w:hAnsi="Arial" w:cs="Arial"/>
        </w:rPr>
      </w:pPr>
      <w:r w:rsidRPr="009D0847">
        <w:rPr>
          <w:rFonts w:ascii="Arial" w:hAnsi="Arial" w:cs="Arial"/>
        </w:rPr>
        <w:t>Many a</w:t>
      </w:r>
      <w:r w:rsidR="00C23589" w:rsidRPr="009D0847">
        <w:rPr>
          <w:rFonts w:ascii="Arial" w:hAnsi="Arial" w:cs="Arial"/>
        </w:rPr>
        <w:t xml:space="preserve">udiences </w:t>
      </w:r>
      <w:r w:rsidR="007E0567" w:rsidRPr="009D0847">
        <w:rPr>
          <w:rFonts w:ascii="Arial" w:hAnsi="Arial" w:cs="Arial"/>
        </w:rPr>
        <w:t>are attracted</w:t>
      </w:r>
      <w:r w:rsidR="00392D2D" w:rsidRPr="009D0847">
        <w:rPr>
          <w:rFonts w:ascii="Arial" w:hAnsi="Arial" w:cs="Arial"/>
        </w:rPr>
        <w:t xml:space="preserve"> to </w:t>
      </w:r>
      <w:r w:rsidR="007E0567" w:rsidRPr="009D0847">
        <w:rPr>
          <w:rFonts w:ascii="Arial" w:hAnsi="Arial" w:cs="Arial"/>
        </w:rPr>
        <w:t>digital</w:t>
      </w:r>
      <w:r w:rsidR="00392D2D" w:rsidRPr="009D0847">
        <w:rPr>
          <w:rFonts w:ascii="Arial" w:hAnsi="Arial" w:cs="Arial"/>
        </w:rPr>
        <w:t xml:space="preserve"> events they can’t access in their own communities. Others would like to see hybrid events </w:t>
      </w:r>
      <w:r w:rsidR="00AF725F" w:rsidRPr="009D0847">
        <w:rPr>
          <w:rFonts w:ascii="Arial" w:hAnsi="Arial" w:cs="Arial"/>
        </w:rPr>
        <w:t xml:space="preserve">in their area </w:t>
      </w:r>
      <w:r w:rsidR="00392D2D" w:rsidRPr="009D0847">
        <w:rPr>
          <w:rFonts w:ascii="Arial" w:hAnsi="Arial" w:cs="Arial"/>
        </w:rPr>
        <w:t>continue, affording them more certainty of being able to participate in the event of an outbreak, illness or work commitments.</w:t>
      </w:r>
    </w:p>
    <w:p w14:paraId="7336BEE9" w14:textId="1A3142AB" w:rsidR="00165BD4" w:rsidRPr="009D0847" w:rsidRDefault="00392D2D" w:rsidP="00236C5C">
      <w:pPr>
        <w:spacing w:line="360" w:lineRule="auto"/>
        <w:rPr>
          <w:rFonts w:ascii="Arial" w:hAnsi="Arial" w:cs="Arial"/>
          <w:sz w:val="32"/>
          <w:szCs w:val="28"/>
        </w:rPr>
      </w:pPr>
      <w:r w:rsidRPr="009D0847">
        <w:rPr>
          <w:rFonts w:ascii="Arial" w:hAnsi="Arial" w:cs="Arial"/>
        </w:rPr>
        <w:t xml:space="preserve">While the proportion of online users paying for content has fallen slightly, a higher proportion of users say they spent over $50 in the past fortnight and most types of payment are consistent with March levels </w:t>
      </w:r>
      <w:r w:rsidR="009379A6" w:rsidRPr="009D0847">
        <w:rPr>
          <w:rFonts w:ascii="Arial" w:hAnsi="Arial" w:cs="Arial"/>
        </w:rPr>
        <w:t>—</w:t>
      </w:r>
      <w:r w:rsidRPr="009D0847">
        <w:rPr>
          <w:rFonts w:ascii="Arial" w:hAnsi="Arial" w:cs="Arial"/>
        </w:rPr>
        <w:t xml:space="preserve"> potentially providing a more stable basis for planning. </w:t>
      </w:r>
      <w:bookmarkEnd w:id="0"/>
      <w:r w:rsidR="00165BD4" w:rsidRPr="009D0847">
        <w:rPr>
          <w:rFonts w:ascii="Arial" w:hAnsi="Arial" w:cs="Arial"/>
        </w:rPr>
        <w:br w:type="page"/>
      </w:r>
    </w:p>
    <w:p w14:paraId="4BFEF864" w14:textId="1646E9E2" w:rsidR="000502E0" w:rsidRPr="009D0847" w:rsidRDefault="000502E0" w:rsidP="00236C5C">
      <w:pPr>
        <w:pStyle w:val="Heading2"/>
        <w:spacing w:line="360" w:lineRule="auto"/>
        <w:rPr>
          <w:rFonts w:ascii="Arial" w:hAnsi="Arial" w:cs="Arial"/>
          <w:b w:val="0"/>
          <w:bCs/>
          <w:color w:val="auto"/>
          <w:szCs w:val="32"/>
        </w:rPr>
      </w:pPr>
      <w:r w:rsidRPr="009D0847">
        <w:rPr>
          <w:rFonts w:ascii="Arial" w:hAnsi="Arial" w:cs="Arial"/>
          <w:b w:val="0"/>
          <w:bCs/>
          <w:color w:val="auto"/>
          <w:szCs w:val="32"/>
        </w:rPr>
        <w:lastRenderedPageBreak/>
        <w:t>Introduction</w:t>
      </w:r>
    </w:p>
    <w:p w14:paraId="7311C154" w14:textId="63C47EDE" w:rsidR="00B33BAB" w:rsidRPr="009D0847" w:rsidRDefault="00B33BAB"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This report summarises</w:t>
      </w:r>
      <w:r w:rsidR="006F3223" w:rsidRPr="009D0847">
        <w:rPr>
          <w:rFonts w:ascii="Arial" w:hAnsi="Arial" w:cs="Arial"/>
          <w:b w:val="0"/>
          <w:bCs/>
          <w:color w:val="auto"/>
          <w:sz w:val="32"/>
          <w:szCs w:val="32"/>
        </w:rPr>
        <w:t xml:space="preserve"> insights from over 8,700 audience members</w:t>
      </w:r>
    </w:p>
    <w:p w14:paraId="5860161D" w14:textId="3F4ECE38" w:rsidR="005F4279" w:rsidRPr="009D0847" w:rsidRDefault="008D4605" w:rsidP="00236C5C">
      <w:pPr>
        <w:spacing w:line="360" w:lineRule="auto"/>
        <w:rPr>
          <w:rFonts w:ascii="Arial" w:hAnsi="Arial" w:cs="Arial"/>
        </w:rPr>
      </w:pPr>
      <w:r w:rsidRPr="009D0847">
        <w:rPr>
          <w:rFonts w:ascii="Arial" w:hAnsi="Arial" w:cs="Arial"/>
        </w:rPr>
        <w:t xml:space="preserve">This Snapshot Report outlines key findings from the </w:t>
      </w:r>
      <w:r w:rsidR="00C3250E" w:rsidRPr="009D0847">
        <w:rPr>
          <w:rFonts w:ascii="Arial" w:hAnsi="Arial" w:cs="Arial"/>
        </w:rPr>
        <w:t xml:space="preserve">July </w:t>
      </w:r>
      <w:r w:rsidRPr="009D0847">
        <w:rPr>
          <w:rFonts w:ascii="Arial" w:hAnsi="Arial" w:cs="Arial"/>
        </w:rPr>
        <w:t xml:space="preserve">2021 phase of the Audience Outlook Monitor in Australia (Phase </w:t>
      </w:r>
      <w:r w:rsidR="00C3250E" w:rsidRPr="009D0847">
        <w:rPr>
          <w:rFonts w:ascii="Arial" w:hAnsi="Arial" w:cs="Arial"/>
        </w:rPr>
        <w:t>5</w:t>
      </w:r>
      <w:r w:rsidRPr="009D0847">
        <w:rPr>
          <w:rFonts w:ascii="Arial" w:hAnsi="Arial" w:cs="Arial"/>
        </w:rPr>
        <w:t xml:space="preserve">), based on </w:t>
      </w:r>
      <w:r w:rsidR="00C3250E" w:rsidRPr="009D0847">
        <w:rPr>
          <w:rFonts w:ascii="Arial" w:hAnsi="Arial" w:cs="Arial"/>
        </w:rPr>
        <w:t>8,7</w:t>
      </w:r>
      <w:r w:rsidR="00C31565" w:rsidRPr="009D0847">
        <w:rPr>
          <w:rFonts w:ascii="Arial" w:hAnsi="Arial" w:cs="Arial"/>
        </w:rPr>
        <w:t>28</w:t>
      </w:r>
      <w:r w:rsidRPr="009D0847">
        <w:rPr>
          <w:rFonts w:ascii="Arial" w:hAnsi="Arial" w:cs="Arial"/>
        </w:rPr>
        <w:t xml:space="preserve"> respondents. Launched in May 2020, the study is tracking audience sentiment in relation to the COVID-19 pandemic.</w:t>
      </w:r>
      <w:r w:rsidR="00B67C79" w:rsidRPr="009D0847">
        <w:rPr>
          <w:rFonts w:ascii="Arial" w:hAnsi="Arial" w:cs="Arial"/>
        </w:rPr>
        <w:t xml:space="preserve"> </w:t>
      </w:r>
      <w:r w:rsidRPr="009D0847">
        <w:rPr>
          <w:rFonts w:ascii="Arial" w:hAnsi="Arial" w:cs="Arial"/>
        </w:rPr>
        <w:t xml:space="preserve">Each phase involves a cross-sector collaborative survey process involving 130 arts and culture organisations, including museums, galleries, performing arts organisations and festivals. </w:t>
      </w:r>
    </w:p>
    <w:p w14:paraId="13331174" w14:textId="42C79BB1" w:rsidR="00BA23CE" w:rsidRPr="009D0847" w:rsidRDefault="008D4605" w:rsidP="00236C5C">
      <w:pPr>
        <w:spacing w:line="360" w:lineRule="auto"/>
        <w:rPr>
          <w:rFonts w:ascii="Arial" w:hAnsi="Arial" w:cs="Arial"/>
        </w:rPr>
      </w:pPr>
      <w:r w:rsidRPr="009D0847">
        <w:rPr>
          <w:rFonts w:ascii="Arial" w:hAnsi="Arial" w:cs="Arial"/>
        </w:rPr>
        <w:t xml:space="preserve">On </w:t>
      </w:r>
      <w:r w:rsidR="00B849E3" w:rsidRPr="009D0847">
        <w:rPr>
          <w:rFonts w:ascii="Arial" w:hAnsi="Arial" w:cs="Arial"/>
        </w:rPr>
        <w:t>7 July</w:t>
      </w:r>
      <w:r w:rsidRPr="009D0847">
        <w:rPr>
          <w:rFonts w:ascii="Arial" w:hAnsi="Arial" w:cs="Arial"/>
        </w:rPr>
        <w:t xml:space="preserve"> 2021, participating organisations simultaneously sent the Phase </w:t>
      </w:r>
      <w:r w:rsidR="00B849E3" w:rsidRPr="009D0847">
        <w:rPr>
          <w:rFonts w:ascii="Arial" w:hAnsi="Arial" w:cs="Arial"/>
        </w:rPr>
        <w:t>5</w:t>
      </w:r>
      <w:r w:rsidRPr="009D0847">
        <w:rPr>
          <w:rFonts w:ascii="Arial" w:hAnsi="Arial" w:cs="Arial"/>
        </w:rPr>
        <w:t xml:space="preserve"> survey to a random sample of their audience </w:t>
      </w:r>
      <w:r w:rsidR="009379A6" w:rsidRPr="009D0847">
        <w:rPr>
          <w:rFonts w:ascii="Arial" w:hAnsi="Arial" w:cs="Arial"/>
        </w:rPr>
        <w:t>—</w:t>
      </w:r>
      <w:r w:rsidRPr="009D0847">
        <w:rPr>
          <w:rFonts w:ascii="Arial" w:hAnsi="Arial" w:cs="Arial"/>
        </w:rPr>
        <w:t xml:space="preserve"> defined as those who had attended an arts or cultural event in person since January 2018.</w:t>
      </w:r>
      <w:r w:rsidR="00BA23CE" w:rsidRPr="009D0847">
        <w:rPr>
          <w:rFonts w:ascii="Arial" w:hAnsi="Arial" w:cs="Arial"/>
        </w:rPr>
        <w:t xml:space="preserve"> Almost 9,000 responded</w:t>
      </w:r>
      <w:r w:rsidR="009379A6" w:rsidRPr="009D0847">
        <w:rPr>
          <w:rFonts w:ascii="Arial" w:hAnsi="Arial" w:cs="Arial"/>
        </w:rPr>
        <w:t>,</w:t>
      </w:r>
      <w:r w:rsidR="00A403ED" w:rsidRPr="009D0847">
        <w:rPr>
          <w:rFonts w:ascii="Arial" w:hAnsi="Arial" w:cs="Arial"/>
        </w:rPr>
        <w:t xml:space="preserve"> providing excellent visibility of trends</w:t>
      </w:r>
      <w:r w:rsidR="00B61A1F" w:rsidRPr="009D0847">
        <w:rPr>
          <w:rFonts w:ascii="Arial" w:hAnsi="Arial" w:cs="Arial"/>
        </w:rPr>
        <w:t xml:space="preserve"> across the country </w:t>
      </w:r>
      <w:r w:rsidR="00A403ED" w:rsidRPr="009D0847">
        <w:rPr>
          <w:rFonts w:ascii="Arial" w:hAnsi="Arial" w:cs="Arial"/>
        </w:rPr>
        <w:t>(</w:t>
      </w:r>
      <w:r w:rsidR="00AA6532" w:rsidRPr="009D0847">
        <w:rPr>
          <w:rFonts w:ascii="Arial" w:hAnsi="Arial" w:cs="Arial"/>
        </w:rPr>
        <w:t>noting that results for the Northern Territory</w:t>
      </w:r>
      <w:r w:rsidR="00D122F2" w:rsidRPr="009D0847">
        <w:rPr>
          <w:rFonts w:ascii="Arial" w:hAnsi="Arial" w:cs="Arial"/>
        </w:rPr>
        <w:t xml:space="preserve"> and Tasmania</w:t>
      </w:r>
      <w:r w:rsidR="00AA6532" w:rsidRPr="009D0847">
        <w:rPr>
          <w:rFonts w:ascii="Arial" w:hAnsi="Arial" w:cs="Arial"/>
        </w:rPr>
        <w:t xml:space="preserve"> should be interpreted with caution due to a small sample size in th</w:t>
      </w:r>
      <w:r w:rsidR="00D122F2" w:rsidRPr="009D0847">
        <w:rPr>
          <w:rFonts w:ascii="Arial" w:hAnsi="Arial" w:cs="Arial"/>
        </w:rPr>
        <w:t>ose</w:t>
      </w:r>
      <w:r w:rsidR="00AA6532" w:rsidRPr="009D0847">
        <w:rPr>
          <w:rFonts w:ascii="Arial" w:hAnsi="Arial" w:cs="Arial"/>
        </w:rPr>
        <w:t xml:space="preserve"> jurisdiction</w:t>
      </w:r>
      <w:r w:rsidR="00D122F2" w:rsidRPr="009D0847">
        <w:rPr>
          <w:rFonts w:ascii="Arial" w:hAnsi="Arial" w:cs="Arial"/>
        </w:rPr>
        <w:t>s</w:t>
      </w:r>
      <w:r w:rsidR="00AA6532" w:rsidRPr="009D0847">
        <w:rPr>
          <w:rFonts w:ascii="Arial" w:hAnsi="Arial" w:cs="Arial"/>
        </w:rPr>
        <w:t xml:space="preserve">). </w:t>
      </w:r>
      <w:r w:rsidR="00B61A1F" w:rsidRPr="009D0847">
        <w:rPr>
          <w:rFonts w:ascii="Arial" w:hAnsi="Arial" w:cs="Arial"/>
        </w:rPr>
        <w:t xml:space="preserve"> </w:t>
      </w:r>
      <w:r w:rsidR="007602D8" w:rsidRPr="009D0847">
        <w:rPr>
          <w:rFonts w:ascii="Arial" w:hAnsi="Arial" w:cs="Arial"/>
        </w:rPr>
        <w:t xml:space="preserve"> </w:t>
      </w:r>
    </w:p>
    <w:p w14:paraId="3AD2E99C" w14:textId="7C8F4032" w:rsidR="008D4605" w:rsidRPr="009D0847" w:rsidRDefault="008D4605" w:rsidP="00236C5C">
      <w:pPr>
        <w:spacing w:line="360" w:lineRule="auto"/>
        <w:rPr>
          <w:rFonts w:ascii="Arial" w:hAnsi="Arial" w:cs="Arial"/>
        </w:rPr>
      </w:pPr>
      <w:r w:rsidRPr="009D0847">
        <w:rPr>
          <w:rFonts w:ascii="Arial" w:hAnsi="Arial" w:cs="Arial"/>
        </w:rPr>
        <w:t xml:space="preserve">In addition to this Snapshot Report, the </w:t>
      </w:r>
      <w:r w:rsidR="00B849E3" w:rsidRPr="009D0847">
        <w:rPr>
          <w:rFonts w:ascii="Arial" w:hAnsi="Arial" w:cs="Arial"/>
        </w:rPr>
        <w:t>July</w:t>
      </w:r>
      <w:r w:rsidRPr="009D0847">
        <w:rPr>
          <w:rFonts w:ascii="Arial" w:hAnsi="Arial" w:cs="Arial"/>
        </w:rPr>
        <w:t xml:space="preserve"> 2021 results are freely accessible in an interactive dashboard. Users can explore the data for different artforms, types of events and demographic groups in all parts of Australia. For more information about the study, and to access resources such as the dashboard, visit</w:t>
      </w:r>
      <w:r w:rsidR="006C0593" w:rsidRPr="009D0847">
        <w:rPr>
          <w:rFonts w:ascii="Arial" w:hAnsi="Arial" w:cs="Arial"/>
        </w:rPr>
        <w:t xml:space="preserve"> Patternmakers website </w:t>
      </w:r>
      <w:hyperlink r:id="rId12" w:history="1">
        <w:r w:rsidR="00222E3A" w:rsidRPr="009D0847">
          <w:rPr>
            <w:rStyle w:val="Hyperlink"/>
            <w:rFonts w:ascii="Arial" w:hAnsi="Arial" w:cs="Arial"/>
          </w:rPr>
          <w:t>www.thepatternmakers.com.au/covid19</w:t>
        </w:r>
      </w:hyperlink>
      <w:r w:rsidR="00222E3A" w:rsidRPr="009D0847">
        <w:rPr>
          <w:rFonts w:ascii="Arial" w:hAnsi="Arial" w:cs="Arial"/>
        </w:rPr>
        <w:t>.</w:t>
      </w:r>
    </w:p>
    <w:p w14:paraId="6B88CF98" w14:textId="596B60BC" w:rsidR="00CF1E73" w:rsidRPr="009D0847" w:rsidRDefault="008D4605" w:rsidP="00236C5C">
      <w:pPr>
        <w:spacing w:line="360" w:lineRule="auto"/>
        <w:rPr>
          <w:rFonts w:ascii="Arial" w:hAnsi="Arial" w:cs="Arial"/>
        </w:rPr>
      </w:pPr>
      <w:r w:rsidRPr="009D0847">
        <w:rPr>
          <w:rFonts w:ascii="Arial" w:hAnsi="Arial" w:cs="Arial"/>
        </w:rPr>
        <w:t xml:space="preserve">Read on for the key </w:t>
      </w:r>
      <w:r w:rsidR="00B849E3" w:rsidRPr="009D0847">
        <w:rPr>
          <w:rFonts w:ascii="Arial" w:hAnsi="Arial" w:cs="Arial"/>
        </w:rPr>
        <w:t>July</w:t>
      </w:r>
      <w:r w:rsidRPr="009D0847">
        <w:rPr>
          <w:rFonts w:ascii="Arial" w:hAnsi="Arial" w:cs="Arial"/>
        </w:rPr>
        <w:t xml:space="preserve"> 2021 findings nationally. </w:t>
      </w:r>
    </w:p>
    <w:p w14:paraId="4B47BDE9" w14:textId="5E7C8F0D" w:rsidR="000502E0" w:rsidRPr="009D0847" w:rsidRDefault="000502E0" w:rsidP="00236C5C">
      <w:pPr>
        <w:pStyle w:val="Heading2"/>
        <w:spacing w:line="360" w:lineRule="auto"/>
        <w:rPr>
          <w:rFonts w:ascii="Arial" w:hAnsi="Arial" w:cs="Arial"/>
          <w:b w:val="0"/>
          <w:bCs/>
          <w:color w:val="auto"/>
          <w:szCs w:val="32"/>
        </w:rPr>
      </w:pPr>
      <w:r w:rsidRPr="009D0847">
        <w:rPr>
          <w:rFonts w:ascii="Arial" w:hAnsi="Arial" w:cs="Arial"/>
          <w:b w:val="0"/>
          <w:bCs/>
          <w:color w:val="auto"/>
          <w:szCs w:val="32"/>
        </w:rPr>
        <w:t>Current conditions</w:t>
      </w:r>
    </w:p>
    <w:p w14:paraId="1017571C" w14:textId="2FCBE602" w:rsidR="00165BD4" w:rsidRPr="009D0847" w:rsidRDefault="005C733C"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 xml:space="preserve">Comfort </w:t>
      </w:r>
      <w:r w:rsidR="00521F93" w:rsidRPr="009D0847">
        <w:rPr>
          <w:rFonts w:ascii="Arial" w:hAnsi="Arial" w:cs="Arial"/>
          <w:b w:val="0"/>
          <w:bCs/>
          <w:color w:val="auto"/>
          <w:sz w:val="32"/>
          <w:szCs w:val="32"/>
        </w:rPr>
        <w:t xml:space="preserve">levels </w:t>
      </w:r>
      <w:r w:rsidRPr="009D0847">
        <w:rPr>
          <w:rFonts w:ascii="Arial" w:hAnsi="Arial" w:cs="Arial"/>
          <w:b w:val="0"/>
          <w:bCs/>
          <w:color w:val="auto"/>
          <w:sz w:val="32"/>
          <w:szCs w:val="32"/>
        </w:rPr>
        <w:t xml:space="preserve">with public </w:t>
      </w:r>
      <w:r w:rsidR="00521F93" w:rsidRPr="009D0847">
        <w:rPr>
          <w:rFonts w:ascii="Arial" w:hAnsi="Arial" w:cs="Arial"/>
          <w:b w:val="0"/>
          <w:bCs/>
          <w:color w:val="auto"/>
          <w:sz w:val="32"/>
          <w:szCs w:val="32"/>
        </w:rPr>
        <w:t xml:space="preserve">activities have dropped amid recent outbreaks </w:t>
      </w:r>
    </w:p>
    <w:p w14:paraId="32754E18" w14:textId="059D58C2" w:rsidR="00C25CD8" w:rsidRPr="009D0847" w:rsidRDefault="002963C7" w:rsidP="00236C5C">
      <w:pPr>
        <w:spacing w:line="360" w:lineRule="auto"/>
        <w:rPr>
          <w:rFonts w:ascii="Arial" w:hAnsi="Arial" w:cs="Arial"/>
        </w:rPr>
      </w:pPr>
      <w:r w:rsidRPr="009D0847">
        <w:rPr>
          <w:rFonts w:ascii="Arial" w:hAnsi="Arial" w:cs="Arial"/>
        </w:rPr>
        <w:t xml:space="preserve">The </w:t>
      </w:r>
      <w:r w:rsidR="00AB0FAC" w:rsidRPr="009D0847">
        <w:rPr>
          <w:rFonts w:ascii="Arial" w:hAnsi="Arial" w:cs="Arial"/>
        </w:rPr>
        <w:t>national</w:t>
      </w:r>
      <w:r w:rsidRPr="009D0847">
        <w:rPr>
          <w:rFonts w:ascii="Arial" w:hAnsi="Arial" w:cs="Arial"/>
        </w:rPr>
        <w:t xml:space="preserve"> results show that a</w:t>
      </w:r>
      <w:r w:rsidR="00D80C7B" w:rsidRPr="009D0847">
        <w:rPr>
          <w:rFonts w:ascii="Arial" w:hAnsi="Arial" w:cs="Arial"/>
        </w:rPr>
        <w:t xml:space="preserve"> majority of audience members are comfortable with most types of public activities. However, f</w:t>
      </w:r>
      <w:r w:rsidR="00521F93" w:rsidRPr="009D0847">
        <w:rPr>
          <w:rFonts w:ascii="Arial" w:hAnsi="Arial" w:cs="Arial"/>
        </w:rPr>
        <w:t>ollo</w:t>
      </w:r>
      <w:r w:rsidR="009339B2" w:rsidRPr="009D0847">
        <w:rPr>
          <w:rFonts w:ascii="Arial" w:hAnsi="Arial" w:cs="Arial"/>
        </w:rPr>
        <w:t xml:space="preserve">wing </w:t>
      </w:r>
      <w:r w:rsidRPr="009D0847">
        <w:rPr>
          <w:rFonts w:ascii="Arial" w:hAnsi="Arial" w:cs="Arial"/>
        </w:rPr>
        <w:t>the</w:t>
      </w:r>
      <w:r w:rsidR="009339B2" w:rsidRPr="009D0847">
        <w:rPr>
          <w:rFonts w:ascii="Arial" w:hAnsi="Arial" w:cs="Arial"/>
        </w:rPr>
        <w:t xml:space="preserve"> recent </w:t>
      </w:r>
      <w:r w:rsidR="00C2221D" w:rsidRPr="009D0847">
        <w:rPr>
          <w:rFonts w:ascii="Arial" w:hAnsi="Arial" w:cs="Arial"/>
        </w:rPr>
        <w:t>cases</w:t>
      </w:r>
      <w:r w:rsidR="009339B2" w:rsidRPr="009D0847">
        <w:rPr>
          <w:rFonts w:ascii="Arial" w:hAnsi="Arial" w:cs="Arial"/>
        </w:rPr>
        <w:t xml:space="preserve"> of </w:t>
      </w:r>
      <w:r w:rsidR="009339B2" w:rsidRPr="009D0847">
        <w:rPr>
          <w:rFonts w:ascii="Arial" w:hAnsi="Arial" w:cs="Arial"/>
          <w:szCs w:val="24"/>
        </w:rPr>
        <w:t>COVID-19</w:t>
      </w:r>
      <w:r w:rsidR="009339B2" w:rsidRPr="009D0847">
        <w:rPr>
          <w:rFonts w:ascii="Arial" w:hAnsi="Arial" w:cs="Arial"/>
        </w:rPr>
        <w:t xml:space="preserve"> in </w:t>
      </w:r>
      <w:r w:rsidR="007A71AF" w:rsidRPr="009D0847">
        <w:rPr>
          <w:rFonts w:ascii="Arial" w:hAnsi="Arial" w:cs="Arial"/>
        </w:rPr>
        <w:t>New South</w:t>
      </w:r>
      <w:r w:rsidR="00BF65B5" w:rsidRPr="009D0847">
        <w:rPr>
          <w:rFonts w:ascii="Arial" w:hAnsi="Arial" w:cs="Arial"/>
        </w:rPr>
        <w:t xml:space="preserve"> Wales (</w:t>
      </w:r>
      <w:r w:rsidR="00EE69EF" w:rsidRPr="009D0847">
        <w:rPr>
          <w:rFonts w:ascii="Arial" w:hAnsi="Arial" w:cs="Arial"/>
        </w:rPr>
        <w:t>NSW</w:t>
      </w:r>
      <w:r w:rsidR="00BF65B5" w:rsidRPr="009D0847">
        <w:rPr>
          <w:rFonts w:ascii="Arial" w:hAnsi="Arial" w:cs="Arial"/>
        </w:rPr>
        <w:t>)</w:t>
      </w:r>
      <w:r w:rsidR="00A92315" w:rsidRPr="009D0847">
        <w:rPr>
          <w:rFonts w:ascii="Arial" w:hAnsi="Arial" w:cs="Arial"/>
        </w:rPr>
        <w:t xml:space="preserve">, Queensland (QLD), Western Australia (WA) and the </w:t>
      </w:r>
      <w:r w:rsidR="00A92315" w:rsidRPr="009D0847">
        <w:rPr>
          <w:rFonts w:ascii="Arial" w:hAnsi="Arial" w:cs="Arial"/>
        </w:rPr>
        <w:lastRenderedPageBreak/>
        <w:t>Northern Territory (NT)</w:t>
      </w:r>
      <w:r w:rsidR="00EE69EF" w:rsidRPr="009D0847">
        <w:rPr>
          <w:rFonts w:ascii="Arial" w:hAnsi="Arial" w:cs="Arial"/>
        </w:rPr>
        <w:t xml:space="preserve"> </w:t>
      </w:r>
      <w:r w:rsidR="007A71AF" w:rsidRPr="009D0847">
        <w:rPr>
          <w:rFonts w:ascii="Arial" w:hAnsi="Arial" w:cs="Arial"/>
        </w:rPr>
        <w:t xml:space="preserve">around </w:t>
      </w:r>
      <w:r w:rsidR="00AB45DC" w:rsidRPr="009D0847">
        <w:rPr>
          <w:rFonts w:ascii="Arial" w:hAnsi="Arial" w:cs="Arial"/>
        </w:rPr>
        <w:t>the time of data collection (</w:t>
      </w:r>
      <w:r w:rsidRPr="009D0847">
        <w:rPr>
          <w:rFonts w:ascii="Arial" w:hAnsi="Arial" w:cs="Arial"/>
        </w:rPr>
        <w:t>7</w:t>
      </w:r>
      <w:r w:rsidRPr="009D0847">
        <w:rPr>
          <w:rFonts w:ascii="Arial" w:hAnsi="Arial" w:cs="Arial"/>
        </w:rPr>
        <w:softHyphen/>
      </w:r>
      <w:r w:rsidR="004E2870" w:rsidRPr="009D0847">
        <w:rPr>
          <w:rFonts w:ascii="Arial" w:hAnsi="Arial" w:cs="Arial"/>
        </w:rPr>
        <w:t xml:space="preserve"> to </w:t>
      </w:r>
      <w:r w:rsidRPr="009D0847">
        <w:rPr>
          <w:rFonts w:ascii="Arial" w:hAnsi="Arial" w:cs="Arial"/>
        </w:rPr>
        <w:t>11 July 2021</w:t>
      </w:r>
      <w:r w:rsidR="009552A3" w:rsidRPr="009D0847">
        <w:rPr>
          <w:rFonts w:ascii="Arial" w:hAnsi="Arial" w:cs="Arial"/>
        </w:rPr>
        <w:t>),</w:t>
      </w:r>
      <w:r w:rsidR="009339B2" w:rsidRPr="009D0847">
        <w:rPr>
          <w:rFonts w:ascii="Arial" w:hAnsi="Arial" w:cs="Arial"/>
        </w:rPr>
        <w:t xml:space="preserve"> the </w:t>
      </w:r>
      <w:r w:rsidR="009552A3" w:rsidRPr="009D0847">
        <w:rPr>
          <w:rFonts w:ascii="Arial" w:hAnsi="Arial" w:cs="Arial"/>
        </w:rPr>
        <w:t>latest</w:t>
      </w:r>
      <w:r w:rsidR="009339B2" w:rsidRPr="009D0847">
        <w:rPr>
          <w:rFonts w:ascii="Arial" w:hAnsi="Arial" w:cs="Arial"/>
        </w:rPr>
        <w:t xml:space="preserve"> results reveal a decrease in comfort with most public activities</w:t>
      </w:r>
      <w:r w:rsidR="003944E1" w:rsidRPr="009D0847">
        <w:rPr>
          <w:rFonts w:ascii="Arial" w:hAnsi="Arial" w:cs="Arial"/>
        </w:rPr>
        <w:t xml:space="preserve"> since March 2021.</w:t>
      </w:r>
    </w:p>
    <w:p w14:paraId="3CFEC998" w14:textId="49A208A1" w:rsidR="009339B2" w:rsidRPr="009D0847" w:rsidRDefault="00A96FB2" w:rsidP="00236C5C">
      <w:pPr>
        <w:spacing w:line="360" w:lineRule="auto"/>
        <w:rPr>
          <w:rFonts w:ascii="Arial" w:hAnsi="Arial" w:cs="Arial"/>
        </w:rPr>
      </w:pPr>
      <w:r w:rsidRPr="009D0847">
        <w:rPr>
          <w:rFonts w:ascii="Arial" w:hAnsi="Arial" w:cs="Arial"/>
        </w:rPr>
        <w:t xml:space="preserve">Compared to March 2021, </w:t>
      </w:r>
      <w:r w:rsidR="003944E1" w:rsidRPr="009D0847">
        <w:rPr>
          <w:rFonts w:ascii="Arial" w:hAnsi="Arial" w:cs="Arial"/>
        </w:rPr>
        <w:t>fewer</w:t>
      </w:r>
      <w:r w:rsidRPr="009D0847">
        <w:rPr>
          <w:rFonts w:ascii="Arial" w:hAnsi="Arial" w:cs="Arial"/>
        </w:rPr>
        <w:t xml:space="preserve"> audience members feel </w:t>
      </w:r>
      <w:r w:rsidR="005B2786" w:rsidRPr="009D0847">
        <w:rPr>
          <w:rFonts w:ascii="Arial" w:hAnsi="Arial" w:cs="Arial"/>
        </w:rPr>
        <w:t xml:space="preserve">somewhat </w:t>
      </w:r>
      <w:r w:rsidR="0017348C" w:rsidRPr="009D0847">
        <w:rPr>
          <w:rFonts w:ascii="Arial" w:hAnsi="Arial" w:cs="Arial"/>
        </w:rPr>
        <w:t xml:space="preserve">or very </w:t>
      </w:r>
      <w:r w:rsidRPr="009D0847">
        <w:rPr>
          <w:rFonts w:ascii="Arial" w:hAnsi="Arial" w:cs="Arial"/>
        </w:rPr>
        <w:t>comfortable</w:t>
      </w:r>
      <w:r w:rsidR="002963C7" w:rsidRPr="009D0847">
        <w:rPr>
          <w:rFonts w:ascii="Arial" w:hAnsi="Arial" w:cs="Arial"/>
        </w:rPr>
        <w:t xml:space="preserve"> </w:t>
      </w:r>
      <w:r w:rsidR="00A06698" w:rsidRPr="009D0847">
        <w:rPr>
          <w:rFonts w:ascii="Arial" w:hAnsi="Arial" w:cs="Arial"/>
        </w:rPr>
        <w:t xml:space="preserve">eating at a local restaurant </w:t>
      </w:r>
      <w:r w:rsidR="005B2786" w:rsidRPr="009D0847">
        <w:rPr>
          <w:rFonts w:ascii="Arial" w:hAnsi="Arial" w:cs="Arial"/>
        </w:rPr>
        <w:t>(</w:t>
      </w:r>
      <w:r w:rsidR="001C5EDB" w:rsidRPr="009D0847">
        <w:rPr>
          <w:rFonts w:ascii="Arial" w:hAnsi="Arial" w:cs="Arial"/>
        </w:rPr>
        <w:t xml:space="preserve">90%, down from 98%), </w:t>
      </w:r>
      <w:r w:rsidR="00110B43" w:rsidRPr="009D0847">
        <w:rPr>
          <w:rFonts w:ascii="Arial" w:hAnsi="Arial" w:cs="Arial"/>
        </w:rPr>
        <w:t>going to a local cinema (</w:t>
      </w:r>
      <w:r w:rsidR="00741253" w:rsidRPr="009D0847">
        <w:rPr>
          <w:rFonts w:ascii="Arial" w:hAnsi="Arial" w:cs="Arial"/>
        </w:rPr>
        <w:t>80</w:t>
      </w:r>
      <w:r w:rsidR="00EE69EF" w:rsidRPr="009D0847">
        <w:rPr>
          <w:rFonts w:ascii="Arial" w:hAnsi="Arial" w:cs="Arial"/>
        </w:rPr>
        <w:t xml:space="preserve">%, down from 90%), </w:t>
      </w:r>
      <w:r w:rsidR="00B6610B" w:rsidRPr="009D0847">
        <w:rPr>
          <w:rFonts w:ascii="Arial" w:hAnsi="Arial" w:cs="Arial"/>
        </w:rPr>
        <w:t xml:space="preserve">using public transport (75%, down from 85%) or </w:t>
      </w:r>
      <w:r w:rsidR="003D4268" w:rsidRPr="009D0847">
        <w:rPr>
          <w:rFonts w:ascii="Arial" w:hAnsi="Arial" w:cs="Arial"/>
        </w:rPr>
        <w:t>flying domestically on a commercial airline</w:t>
      </w:r>
      <w:r w:rsidR="00EE69EF" w:rsidRPr="009D0847">
        <w:rPr>
          <w:rFonts w:ascii="Arial" w:hAnsi="Arial" w:cs="Arial"/>
        </w:rPr>
        <w:t xml:space="preserve"> (6</w:t>
      </w:r>
      <w:r w:rsidR="00D83A2A" w:rsidRPr="009D0847">
        <w:rPr>
          <w:rFonts w:ascii="Arial" w:hAnsi="Arial" w:cs="Arial"/>
        </w:rPr>
        <w:t>3</w:t>
      </w:r>
      <w:r w:rsidR="00EE69EF" w:rsidRPr="009D0847">
        <w:rPr>
          <w:rFonts w:ascii="Arial" w:hAnsi="Arial" w:cs="Arial"/>
        </w:rPr>
        <w:t xml:space="preserve">%, down from </w:t>
      </w:r>
      <w:r w:rsidR="00FC437A" w:rsidRPr="009D0847">
        <w:rPr>
          <w:rFonts w:ascii="Arial" w:hAnsi="Arial" w:cs="Arial"/>
        </w:rPr>
        <w:t>69</w:t>
      </w:r>
      <w:r w:rsidR="00EE69EF" w:rsidRPr="009D0847">
        <w:rPr>
          <w:rFonts w:ascii="Arial" w:hAnsi="Arial" w:cs="Arial"/>
        </w:rPr>
        <w:t>%)</w:t>
      </w:r>
      <w:r w:rsidR="00B6610B" w:rsidRPr="009D0847">
        <w:rPr>
          <w:rFonts w:ascii="Arial" w:hAnsi="Arial" w:cs="Arial"/>
        </w:rPr>
        <w:t>.</w:t>
      </w:r>
    </w:p>
    <w:p w14:paraId="6759F257" w14:textId="7B190144" w:rsidR="00C444A9" w:rsidRPr="009D0847" w:rsidRDefault="00C444A9" w:rsidP="00236C5C">
      <w:pPr>
        <w:spacing w:line="360" w:lineRule="auto"/>
        <w:rPr>
          <w:rFonts w:ascii="Arial" w:hAnsi="Arial" w:cs="Arial"/>
        </w:rPr>
      </w:pPr>
      <w:r w:rsidRPr="009D0847">
        <w:rPr>
          <w:rFonts w:ascii="Arial" w:hAnsi="Arial" w:cs="Arial"/>
        </w:rPr>
        <w:t>Audiences in NSW are the least comfortable with public activities nationally, though a majority are comfortable eating at a local restaurant (70%), going to a local cinema (57%) or using public transport (60%).</w:t>
      </w:r>
    </w:p>
    <w:p w14:paraId="00B2D58A" w14:textId="49E88F1A" w:rsidR="00C444A9" w:rsidRPr="009D0847" w:rsidRDefault="00C444A9" w:rsidP="00236C5C">
      <w:pPr>
        <w:spacing w:line="360" w:lineRule="auto"/>
        <w:rPr>
          <w:rFonts w:ascii="Arial" w:hAnsi="Arial" w:cs="Arial"/>
        </w:rPr>
      </w:pPr>
      <w:r w:rsidRPr="009D0847">
        <w:rPr>
          <w:rFonts w:ascii="Arial" w:hAnsi="Arial" w:cs="Arial"/>
        </w:rPr>
        <w:t xml:space="preserve">Areas experiencing lower levels of comfort in public include the </w:t>
      </w:r>
      <w:r w:rsidR="006E612D" w:rsidRPr="009D0847">
        <w:rPr>
          <w:rFonts w:ascii="Arial" w:hAnsi="Arial" w:cs="Arial"/>
        </w:rPr>
        <w:t>Australian Capital Territory</w:t>
      </w:r>
      <w:r w:rsidR="001C50E8" w:rsidRPr="009D0847">
        <w:rPr>
          <w:rFonts w:ascii="Arial" w:hAnsi="Arial" w:cs="Arial"/>
        </w:rPr>
        <w:t xml:space="preserve">, QLD and the NT. </w:t>
      </w:r>
      <w:r w:rsidRPr="009D0847">
        <w:rPr>
          <w:rFonts w:ascii="Arial" w:hAnsi="Arial" w:cs="Arial"/>
        </w:rPr>
        <w:t xml:space="preserve">States where audiences are most comfortable continue to be </w:t>
      </w:r>
      <w:r w:rsidR="006E612D" w:rsidRPr="009D0847">
        <w:rPr>
          <w:rFonts w:ascii="Arial" w:hAnsi="Arial" w:cs="Arial"/>
        </w:rPr>
        <w:t>South Australia</w:t>
      </w:r>
      <w:r w:rsidR="001C50E8" w:rsidRPr="009D0847">
        <w:rPr>
          <w:rFonts w:ascii="Arial" w:hAnsi="Arial" w:cs="Arial"/>
        </w:rPr>
        <w:t>,</w:t>
      </w:r>
      <w:r w:rsidR="006E612D" w:rsidRPr="009D0847">
        <w:rPr>
          <w:rFonts w:ascii="Arial" w:hAnsi="Arial" w:cs="Arial"/>
        </w:rPr>
        <w:t xml:space="preserve"> Tasmania</w:t>
      </w:r>
      <w:r w:rsidR="001C50E8" w:rsidRPr="009D0847">
        <w:rPr>
          <w:rFonts w:ascii="Arial" w:hAnsi="Arial" w:cs="Arial"/>
        </w:rPr>
        <w:t xml:space="preserve"> and WA, while </w:t>
      </w:r>
      <w:r w:rsidR="006E612D" w:rsidRPr="009D0847">
        <w:rPr>
          <w:rFonts w:ascii="Arial" w:hAnsi="Arial" w:cs="Arial"/>
        </w:rPr>
        <w:t>Victorian</w:t>
      </w:r>
      <w:r w:rsidRPr="009D0847">
        <w:rPr>
          <w:rFonts w:ascii="Arial" w:hAnsi="Arial" w:cs="Arial"/>
        </w:rPr>
        <w:t xml:space="preserve"> </w:t>
      </w:r>
      <w:r w:rsidR="006E612D" w:rsidRPr="009D0847">
        <w:rPr>
          <w:rFonts w:ascii="Arial" w:hAnsi="Arial" w:cs="Arial"/>
        </w:rPr>
        <w:t>(</w:t>
      </w:r>
      <w:r w:rsidR="001C50E8" w:rsidRPr="009D0847">
        <w:rPr>
          <w:rFonts w:ascii="Arial" w:hAnsi="Arial" w:cs="Arial"/>
        </w:rPr>
        <w:t>VIC</w:t>
      </w:r>
      <w:r w:rsidR="006E612D" w:rsidRPr="009D0847">
        <w:rPr>
          <w:rFonts w:ascii="Arial" w:hAnsi="Arial" w:cs="Arial"/>
        </w:rPr>
        <w:t>)</w:t>
      </w:r>
      <w:r w:rsidRPr="009D0847">
        <w:rPr>
          <w:rFonts w:ascii="Arial" w:hAnsi="Arial" w:cs="Arial"/>
        </w:rPr>
        <w:t xml:space="preserve"> audiences are now showing greater confidence, </w:t>
      </w:r>
      <w:r w:rsidR="00E21F39" w:rsidRPr="009D0847">
        <w:rPr>
          <w:rFonts w:ascii="Arial" w:hAnsi="Arial" w:cs="Arial"/>
        </w:rPr>
        <w:t xml:space="preserve">after </w:t>
      </w:r>
      <w:r w:rsidRPr="009D0847">
        <w:rPr>
          <w:rFonts w:ascii="Arial" w:hAnsi="Arial" w:cs="Arial"/>
        </w:rPr>
        <w:t>protracted outbreaks in 2020.</w:t>
      </w:r>
    </w:p>
    <w:p w14:paraId="2281AA57" w14:textId="7D59404E" w:rsidR="00165BD4" w:rsidRPr="009D0847" w:rsidRDefault="00165BD4" w:rsidP="00236C5C">
      <w:pPr>
        <w:pStyle w:val="Heading2"/>
        <w:spacing w:line="360" w:lineRule="auto"/>
        <w:rPr>
          <w:rFonts w:ascii="Arial" w:hAnsi="Arial" w:cs="Arial"/>
          <w:b w:val="0"/>
          <w:bCs/>
          <w:color w:val="auto"/>
        </w:rPr>
      </w:pPr>
      <w:r w:rsidRPr="009D0847">
        <w:rPr>
          <w:rFonts w:ascii="Arial" w:hAnsi="Arial" w:cs="Arial"/>
          <w:b w:val="0"/>
          <w:bCs/>
          <w:color w:val="auto"/>
        </w:rPr>
        <w:t>Attending cultural events</w:t>
      </w:r>
    </w:p>
    <w:p w14:paraId="4F463C89" w14:textId="795EB1BA" w:rsidR="00CF1E73" w:rsidRPr="009D0847" w:rsidRDefault="0033218A"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L</w:t>
      </w:r>
      <w:r w:rsidR="00A964AA" w:rsidRPr="009D0847">
        <w:rPr>
          <w:rFonts w:ascii="Arial" w:hAnsi="Arial" w:cs="Arial"/>
          <w:b w:val="0"/>
          <w:bCs/>
          <w:color w:val="auto"/>
          <w:sz w:val="32"/>
          <w:szCs w:val="32"/>
        </w:rPr>
        <w:t xml:space="preserve">ive attendance </w:t>
      </w:r>
      <w:r w:rsidR="00C91E49" w:rsidRPr="009D0847">
        <w:rPr>
          <w:rFonts w:ascii="Arial" w:hAnsi="Arial" w:cs="Arial"/>
          <w:b w:val="0"/>
          <w:bCs/>
          <w:color w:val="auto"/>
          <w:sz w:val="32"/>
          <w:szCs w:val="32"/>
        </w:rPr>
        <w:t xml:space="preserve">levels have declined </w:t>
      </w:r>
      <w:r w:rsidR="00CF1E73" w:rsidRPr="009D0847">
        <w:rPr>
          <w:rFonts w:ascii="Arial" w:hAnsi="Arial" w:cs="Arial"/>
          <w:b w:val="0"/>
          <w:bCs/>
          <w:color w:val="auto"/>
          <w:sz w:val="32"/>
          <w:szCs w:val="32"/>
        </w:rPr>
        <w:t xml:space="preserve">since March </w:t>
      </w:r>
    </w:p>
    <w:p w14:paraId="7C04A07C" w14:textId="6E1EB5B8" w:rsidR="005B38A8" w:rsidRPr="009D0847" w:rsidRDefault="005B38A8" w:rsidP="00236C5C">
      <w:pPr>
        <w:spacing w:line="360" w:lineRule="auto"/>
        <w:rPr>
          <w:rFonts w:ascii="Arial" w:hAnsi="Arial" w:cs="Arial"/>
        </w:rPr>
      </w:pPr>
      <w:r w:rsidRPr="009D0847">
        <w:rPr>
          <w:rFonts w:ascii="Arial" w:hAnsi="Arial" w:cs="Arial"/>
        </w:rPr>
        <w:t xml:space="preserve">While </w:t>
      </w:r>
      <w:r w:rsidR="00EC5E7D" w:rsidRPr="009D0847">
        <w:rPr>
          <w:rFonts w:ascii="Arial" w:hAnsi="Arial" w:cs="Arial"/>
        </w:rPr>
        <w:t xml:space="preserve">the rate of live attendance </w:t>
      </w:r>
      <w:r w:rsidR="0075070D" w:rsidRPr="009D0847">
        <w:rPr>
          <w:rFonts w:ascii="Arial" w:hAnsi="Arial" w:cs="Arial"/>
        </w:rPr>
        <w:t xml:space="preserve">was high </w:t>
      </w:r>
      <w:r w:rsidR="0075148F" w:rsidRPr="009D0847">
        <w:rPr>
          <w:rFonts w:ascii="Arial" w:hAnsi="Arial" w:cs="Arial"/>
        </w:rPr>
        <w:t xml:space="preserve">in </w:t>
      </w:r>
      <w:r w:rsidRPr="009D0847">
        <w:rPr>
          <w:rFonts w:ascii="Arial" w:hAnsi="Arial" w:cs="Arial"/>
        </w:rPr>
        <w:t xml:space="preserve">March 2021 </w:t>
      </w:r>
      <w:r w:rsidR="00CF7ECE" w:rsidRPr="009D0847">
        <w:rPr>
          <w:rFonts w:ascii="Arial" w:hAnsi="Arial" w:cs="Arial"/>
        </w:rPr>
        <w:t xml:space="preserve">(71%) </w:t>
      </w:r>
      <w:r w:rsidRPr="009D0847">
        <w:rPr>
          <w:rFonts w:ascii="Arial" w:hAnsi="Arial" w:cs="Arial"/>
        </w:rPr>
        <w:t xml:space="preserve">following a summer of low </w:t>
      </w:r>
      <w:r w:rsidR="003C2CC2" w:rsidRPr="009D0847">
        <w:rPr>
          <w:rFonts w:ascii="Arial" w:hAnsi="Arial" w:cs="Arial"/>
        </w:rPr>
        <w:t xml:space="preserve">virus </w:t>
      </w:r>
      <w:r w:rsidRPr="009D0847">
        <w:rPr>
          <w:rFonts w:ascii="Arial" w:hAnsi="Arial" w:cs="Arial"/>
        </w:rPr>
        <w:t>cases across the country</w:t>
      </w:r>
      <w:r w:rsidR="006F29B8" w:rsidRPr="009D0847">
        <w:rPr>
          <w:rFonts w:ascii="Arial" w:hAnsi="Arial" w:cs="Arial"/>
        </w:rPr>
        <w:t xml:space="preserve">, this rate has dropped </w:t>
      </w:r>
      <w:r w:rsidR="000B2605" w:rsidRPr="009D0847">
        <w:rPr>
          <w:rFonts w:ascii="Arial" w:hAnsi="Arial" w:cs="Arial"/>
        </w:rPr>
        <w:t>back slightly</w:t>
      </w:r>
      <w:r w:rsidR="006F29B8" w:rsidRPr="009D0847">
        <w:rPr>
          <w:rFonts w:ascii="Arial" w:hAnsi="Arial" w:cs="Arial"/>
        </w:rPr>
        <w:t xml:space="preserve"> in July 2021 (53%).</w:t>
      </w:r>
      <w:r w:rsidR="0034046D" w:rsidRPr="009D0847">
        <w:rPr>
          <w:rFonts w:ascii="Arial" w:hAnsi="Arial" w:cs="Arial"/>
        </w:rPr>
        <w:t xml:space="preserve"> </w:t>
      </w:r>
    </w:p>
    <w:p w14:paraId="0511F016" w14:textId="49A43626" w:rsidR="006F29B8" w:rsidRPr="009D0847" w:rsidRDefault="006F29B8" w:rsidP="00236C5C">
      <w:pPr>
        <w:spacing w:line="360" w:lineRule="auto"/>
        <w:rPr>
          <w:rFonts w:ascii="Arial" w:hAnsi="Arial" w:cs="Arial"/>
        </w:rPr>
      </w:pPr>
      <w:r w:rsidRPr="009D0847">
        <w:rPr>
          <w:rFonts w:ascii="Arial" w:hAnsi="Arial" w:cs="Arial"/>
        </w:rPr>
        <w:t xml:space="preserve">The </w:t>
      </w:r>
      <w:r w:rsidR="00536A06" w:rsidRPr="009D0847">
        <w:rPr>
          <w:rFonts w:ascii="Arial" w:hAnsi="Arial" w:cs="Arial"/>
        </w:rPr>
        <w:t xml:space="preserve">most </w:t>
      </w:r>
      <w:r w:rsidR="004D7EBD" w:rsidRPr="009D0847">
        <w:rPr>
          <w:rFonts w:ascii="Arial" w:hAnsi="Arial" w:cs="Arial"/>
        </w:rPr>
        <w:t>common activities</w:t>
      </w:r>
      <w:r w:rsidRPr="009D0847">
        <w:rPr>
          <w:rFonts w:ascii="Arial" w:hAnsi="Arial" w:cs="Arial"/>
        </w:rPr>
        <w:t xml:space="preserve"> </w:t>
      </w:r>
      <w:r w:rsidR="00536A06" w:rsidRPr="009D0847">
        <w:rPr>
          <w:rFonts w:ascii="Arial" w:hAnsi="Arial" w:cs="Arial"/>
        </w:rPr>
        <w:t xml:space="preserve">audiences are participating in </w:t>
      </w:r>
      <w:r w:rsidRPr="009D0847">
        <w:rPr>
          <w:rFonts w:ascii="Arial" w:hAnsi="Arial" w:cs="Arial"/>
        </w:rPr>
        <w:t>has remained consisten</w:t>
      </w:r>
      <w:r w:rsidR="004D7EBD" w:rsidRPr="009D0847">
        <w:rPr>
          <w:rFonts w:ascii="Arial" w:hAnsi="Arial" w:cs="Arial"/>
        </w:rPr>
        <w:t>t</w:t>
      </w:r>
      <w:r w:rsidR="00536A06" w:rsidRPr="009D0847">
        <w:rPr>
          <w:rFonts w:ascii="Arial" w:hAnsi="Arial" w:cs="Arial"/>
        </w:rPr>
        <w:t xml:space="preserve"> with previous phases</w:t>
      </w:r>
      <w:r w:rsidRPr="009D0847">
        <w:rPr>
          <w:rFonts w:ascii="Arial" w:hAnsi="Arial" w:cs="Arial"/>
        </w:rPr>
        <w:t>, with the largest proportion</w:t>
      </w:r>
      <w:r w:rsidR="004D7EBD" w:rsidRPr="009D0847">
        <w:rPr>
          <w:rFonts w:ascii="Arial" w:hAnsi="Arial" w:cs="Arial"/>
        </w:rPr>
        <w:t>s</w:t>
      </w:r>
      <w:r w:rsidRPr="009D0847">
        <w:rPr>
          <w:rFonts w:ascii="Arial" w:hAnsi="Arial" w:cs="Arial"/>
        </w:rPr>
        <w:t xml:space="preserve"> attending a live performance (2</w:t>
      </w:r>
      <w:r w:rsidR="00640012" w:rsidRPr="009D0847">
        <w:rPr>
          <w:rFonts w:ascii="Arial" w:hAnsi="Arial" w:cs="Arial"/>
        </w:rPr>
        <w:t>6</w:t>
      </w:r>
      <w:r w:rsidRPr="009D0847">
        <w:rPr>
          <w:rFonts w:ascii="Arial" w:hAnsi="Arial" w:cs="Arial"/>
        </w:rPr>
        <w:t>%)</w:t>
      </w:r>
      <w:r w:rsidR="004D7EBD" w:rsidRPr="009D0847">
        <w:rPr>
          <w:rFonts w:ascii="Arial" w:hAnsi="Arial" w:cs="Arial"/>
        </w:rPr>
        <w:t xml:space="preserve"> or visit</w:t>
      </w:r>
      <w:r w:rsidR="00536A06" w:rsidRPr="009D0847">
        <w:rPr>
          <w:rFonts w:ascii="Arial" w:hAnsi="Arial" w:cs="Arial"/>
        </w:rPr>
        <w:t>ing</w:t>
      </w:r>
      <w:r w:rsidR="004D7EBD" w:rsidRPr="009D0847">
        <w:rPr>
          <w:rFonts w:ascii="Arial" w:hAnsi="Arial" w:cs="Arial"/>
        </w:rPr>
        <w:t xml:space="preserve"> a museum or gallery (23%)</w:t>
      </w:r>
      <w:r w:rsidR="00536A06" w:rsidRPr="009D0847">
        <w:rPr>
          <w:rFonts w:ascii="Arial" w:hAnsi="Arial" w:cs="Arial"/>
        </w:rPr>
        <w:t xml:space="preserve"> in the fortnight before data collection</w:t>
      </w:r>
      <w:r w:rsidR="004315AD" w:rsidRPr="009D0847">
        <w:rPr>
          <w:rFonts w:ascii="Arial" w:hAnsi="Arial" w:cs="Arial"/>
        </w:rPr>
        <w:t xml:space="preserve"> (7</w:t>
      </w:r>
      <w:r w:rsidR="005F561C" w:rsidRPr="009D0847">
        <w:rPr>
          <w:rFonts w:ascii="Arial" w:hAnsi="Arial" w:cs="Arial"/>
        </w:rPr>
        <w:softHyphen/>
        <w:t>–</w:t>
      </w:r>
      <w:r w:rsidR="004315AD" w:rsidRPr="009D0847">
        <w:rPr>
          <w:rFonts w:ascii="Arial" w:hAnsi="Arial" w:cs="Arial"/>
        </w:rPr>
        <w:t>11 July 2021)</w:t>
      </w:r>
      <w:r w:rsidR="004D7EBD" w:rsidRPr="009D0847">
        <w:rPr>
          <w:rFonts w:ascii="Arial" w:hAnsi="Arial" w:cs="Arial"/>
        </w:rPr>
        <w:t>.</w:t>
      </w:r>
    </w:p>
    <w:p w14:paraId="4DEB8DBC" w14:textId="3A7AFF70" w:rsidR="00A27749" w:rsidRPr="009D0847" w:rsidRDefault="004D7EBD" w:rsidP="00236C5C">
      <w:pPr>
        <w:spacing w:line="360" w:lineRule="auto"/>
        <w:rPr>
          <w:rFonts w:ascii="Arial" w:hAnsi="Arial" w:cs="Arial"/>
        </w:rPr>
      </w:pPr>
      <w:r w:rsidRPr="009D0847">
        <w:rPr>
          <w:rFonts w:ascii="Arial" w:hAnsi="Arial" w:cs="Arial"/>
        </w:rPr>
        <w:t xml:space="preserve">There are </w:t>
      </w:r>
      <w:r w:rsidR="006E49ED" w:rsidRPr="009D0847">
        <w:rPr>
          <w:rFonts w:ascii="Arial" w:hAnsi="Arial" w:cs="Arial"/>
        </w:rPr>
        <w:t xml:space="preserve">slight </w:t>
      </w:r>
      <w:r w:rsidRPr="009D0847">
        <w:rPr>
          <w:rFonts w:ascii="Arial" w:hAnsi="Arial" w:cs="Arial"/>
        </w:rPr>
        <w:t>differences between states and territories</w:t>
      </w:r>
      <w:r w:rsidR="006E49ED" w:rsidRPr="009D0847">
        <w:rPr>
          <w:rFonts w:ascii="Arial" w:hAnsi="Arial" w:cs="Arial"/>
        </w:rPr>
        <w:t xml:space="preserve">. </w:t>
      </w:r>
      <w:r w:rsidR="00A27749" w:rsidRPr="009D0847">
        <w:rPr>
          <w:rFonts w:ascii="Arial" w:hAnsi="Arial" w:cs="Arial"/>
        </w:rPr>
        <w:t xml:space="preserve">Audiences in NSW </w:t>
      </w:r>
      <w:r w:rsidR="00797101" w:rsidRPr="009D0847">
        <w:rPr>
          <w:rFonts w:ascii="Arial" w:hAnsi="Arial" w:cs="Arial"/>
        </w:rPr>
        <w:t>(3</w:t>
      </w:r>
      <w:r w:rsidR="0038643A" w:rsidRPr="009D0847">
        <w:rPr>
          <w:rFonts w:ascii="Arial" w:hAnsi="Arial" w:cs="Arial"/>
        </w:rPr>
        <w:t>5</w:t>
      </w:r>
      <w:r w:rsidR="00797101" w:rsidRPr="009D0847">
        <w:rPr>
          <w:rFonts w:ascii="Arial" w:hAnsi="Arial" w:cs="Arial"/>
        </w:rPr>
        <w:t xml:space="preserve">%) </w:t>
      </w:r>
      <w:r w:rsidR="00A27749" w:rsidRPr="009D0847">
        <w:rPr>
          <w:rFonts w:ascii="Arial" w:hAnsi="Arial" w:cs="Arial"/>
        </w:rPr>
        <w:t xml:space="preserve">are the least likely to have attended a live event recently, with the data collection period </w:t>
      </w:r>
      <w:r w:rsidR="007B53CF" w:rsidRPr="009D0847">
        <w:rPr>
          <w:rFonts w:ascii="Arial" w:hAnsi="Arial" w:cs="Arial"/>
        </w:rPr>
        <w:t xml:space="preserve">occurring </w:t>
      </w:r>
      <w:r w:rsidR="00A27749" w:rsidRPr="009D0847">
        <w:rPr>
          <w:rFonts w:ascii="Arial" w:hAnsi="Arial" w:cs="Arial"/>
        </w:rPr>
        <w:t xml:space="preserve">during the second week of </w:t>
      </w:r>
      <w:r w:rsidR="00797101" w:rsidRPr="009D0847">
        <w:rPr>
          <w:rFonts w:ascii="Arial" w:hAnsi="Arial" w:cs="Arial"/>
        </w:rPr>
        <w:t>the</w:t>
      </w:r>
      <w:r w:rsidR="00167173" w:rsidRPr="009D0847">
        <w:rPr>
          <w:rFonts w:ascii="Arial" w:hAnsi="Arial" w:cs="Arial"/>
        </w:rPr>
        <w:t xml:space="preserve"> July 2021</w:t>
      </w:r>
      <w:r w:rsidR="00797101" w:rsidRPr="009D0847">
        <w:rPr>
          <w:rFonts w:ascii="Arial" w:hAnsi="Arial" w:cs="Arial"/>
        </w:rPr>
        <w:t xml:space="preserve"> Greater Sydney </w:t>
      </w:r>
      <w:r w:rsidR="00A27749" w:rsidRPr="009D0847">
        <w:rPr>
          <w:rFonts w:ascii="Arial" w:hAnsi="Arial" w:cs="Arial"/>
        </w:rPr>
        <w:t xml:space="preserve">lockdown. </w:t>
      </w:r>
    </w:p>
    <w:p w14:paraId="25FE0D16" w14:textId="5FC0E65E" w:rsidR="0083390A" w:rsidRPr="009D0847" w:rsidRDefault="00416189" w:rsidP="00236C5C">
      <w:pPr>
        <w:spacing w:line="360" w:lineRule="auto"/>
        <w:rPr>
          <w:rFonts w:ascii="Arial" w:hAnsi="Arial" w:cs="Arial"/>
        </w:rPr>
      </w:pPr>
      <w:r w:rsidRPr="009D0847">
        <w:rPr>
          <w:rFonts w:ascii="Arial" w:hAnsi="Arial" w:cs="Arial"/>
        </w:rPr>
        <w:t xml:space="preserve">Attendance is </w:t>
      </w:r>
      <w:r w:rsidR="00173615" w:rsidRPr="009D0847">
        <w:rPr>
          <w:rFonts w:ascii="Arial" w:hAnsi="Arial" w:cs="Arial"/>
        </w:rPr>
        <w:t xml:space="preserve">also </w:t>
      </w:r>
      <w:r w:rsidRPr="009D0847">
        <w:rPr>
          <w:rFonts w:ascii="Arial" w:hAnsi="Arial" w:cs="Arial"/>
        </w:rPr>
        <w:t>lo</w:t>
      </w:r>
      <w:r w:rsidR="007B35A1" w:rsidRPr="009D0847">
        <w:rPr>
          <w:rFonts w:ascii="Arial" w:hAnsi="Arial" w:cs="Arial"/>
        </w:rPr>
        <w:t>w</w:t>
      </w:r>
      <w:r w:rsidR="00533C7E" w:rsidRPr="009D0847">
        <w:rPr>
          <w:rFonts w:ascii="Arial" w:hAnsi="Arial" w:cs="Arial"/>
        </w:rPr>
        <w:t>er</w:t>
      </w:r>
      <w:r w:rsidR="007B35A1" w:rsidRPr="009D0847">
        <w:rPr>
          <w:rFonts w:ascii="Arial" w:hAnsi="Arial" w:cs="Arial"/>
        </w:rPr>
        <w:t xml:space="preserve"> in </w:t>
      </w:r>
      <w:r w:rsidR="00962C9D" w:rsidRPr="009D0847">
        <w:rPr>
          <w:rFonts w:ascii="Arial" w:hAnsi="Arial" w:cs="Arial"/>
        </w:rPr>
        <w:t xml:space="preserve">states affected by </w:t>
      </w:r>
      <w:r w:rsidR="00962C9D" w:rsidRPr="009D0847">
        <w:rPr>
          <w:rStyle w:val="CaptionChar"/>
          <w:rFonts w:ascii="Arial" w:hAnsi="Arial" w:cs="Arial"/>
        </w:rPr>
        <w:t>lockdowns</w:t>
      </w:r>
      <w:r w:rsidR="00914D91" w:rsidRPr="009D0847">
        <w:rPr>
          <w:rStyle w:val="CaptionChar"/>
          <w:rFonts w:ascii="Arial" w:hAnsi="Arial" w:cs="Arial"/>
        </w:rPr>
        <w:t xml:space="preserve"> in the weeks</w:t>
      </w:r>
      <w:r w:rsidR="00914D91" w:rsidRPr="009D0847">
        <w:rPr>
          <w:rFonts w:ascii="Arial" w:hAnsi="Arial" w:cs="Arial"/>
        </w:rPr>
        <w:t xml:space="preserve"> leading up to data collection</w:t>
      </w:r>
      <w:r w:rsidR="00962C9D" w:rsidRPr="009D0847">
        <w:rPr>
          <w:rFonts w:ascii="Arial" w:hAnsi="Arial" w:cs="Arial"/>
        </w:rPr>
        <w:t xml:space="preserve">, such as </w:t>
      </w:r>
      <w:r w:rsidR="00EF7CF7" w:rsidRPr="009D0847">
        <w:rPr>
          <w:rFonts w:ascii="Arial" w:hAnsi="Arial" w:cs="Arial"/>
        </w:rPr>
        <w:t>WA (53%)</w:t>
      </w:r>
      <w:r w:rsidR="00A27749" w:rsidRPr="009D0847">
        <w:rPr>
          <w:rFonts w:ascii="Arial" w:hAnsi="Arial" w:cs="Arial"/>
        </w:rPr>
        <w:t>, QLD (</w:t>
      </w:r>
      <w:r w:rsidR="00DF61D6" w:rsidRPr="009D0847">
        <w:rPr>
          <w:rFonts w:ascii="Arial" w:hAnsi="Arial" w:cs="Arial"/>
        </w:rPr>
        <w:t>61</w:t>
      </w:r>
      <w:r w:rsidR="00A27749" w:rsidRPr="009D0847">
        <w:rPr>
          <w:rFonts w:ascii="Arial" w:hAnsi="Arial" w:cs="Arial"/>
        </w:rPr>
        <w:t>%) and VIC (5</w:t>
      </w:r>
      <w:r w:rsidR="00244320" w:rsidRPr="009D0847">
        <w:rPr>
          <w:rFonts w:ascii="Arial" w:hAnsi="Arial" w:cs="Arial"/>
        </w:rPr>
        <w:t>6</w:t>
      </w:r>
      <w:r w:rsidR="00A27749" w:rsidRPr="009D0847">
        <w:rPr>
          <w:rFonts w:ascii="Arial" w:hAnsi="Arial" w:cs="Arial"/>
        </w:rPr>
        <w:t>%)</w:t>
      </w:r>
      <w:r w:rsidR="00962C9D" w:rsidRPr="009D0847">
        <w:rPr>
          <w:rFonts w:ascii="Arial" w:hAnsi="Arial" w:cs="Arial"/>
        </w:rPr>
        <w:t xml:space="preserve">. This compares to </w:t>
      </w:r>
      <w:r w:rsidR="00173615" w:rsidRPr="009D0847">
        <w:rPr>
          <w:rFonts w:ascii="Arial" w:hAnsi="Arial" w:cs="Arial"/>
        </w:rPr>
        <w:lastRenderedPageBreak/>
        <w:t>S</w:t>
      </w:r>
      <w:r w:rsidR="00EE6AAE" w:rsidRPr="009D0847">
        <w:rPr>
          <w:rFonts w:ascii="Arial" w:hAnsi="Arial" w:cs="Arial"/>
        </w:rPr>
        <w:t>outh Australia</w:t>
      </w:r>
      <w:r w:rsidR="00173615" w:rsidRPr="009D0847">
        <w:rPr>
          <w:rFonts w:ascii="Arial" w:hAnsi="Arial" w:cs="Arial"/>
        </w:rPr>
        <w:t xml:space="preserve"> (7</w:t>
      </w:r>
      <w:r w:rsidR="00D043B2" w:rsidRPr="009D0847">
        <w:rPr>
          <w:rFonts w:ascii="Arial" w:hAnsi="Arial" w:cs="Arial"/>
        </w:rPr>
        <w:t>4</w:t>
      </w:r>
      <w:r w:rsidR="00173615" w:rsidRPr="009D0847">
        <w:rPr>
          <w:rFonts w:ascii="Arial" w:hAnsi="Arial" w:cs="Arial"/>
        </w:rPr>
        <w:t>%)</w:t>
      </w:r>
      <w:r w:rsidR="000D4302" w:rsidRPr="009D0847">
        <w:rPr>
          <w:rFonts w:ascii="Arial" w:hAnsi="Arial" w:cs="Arial"/>
        </w:rPr>
        <w:t xml:space="preserve"> and </w:t>
      </w:r>
      <w:r w:rsidR="00533C7E" w:rsidRPr="009D0847">
        <w:rPr>
          <w:rFonts w:ascii="Arial" w:hAnsi="Arial" w:cs="Arial"/>
        </w:rPr>
        <w:t>T</w:t>
      </w:r>
      <w:r w:rsidR="00EE6AAE" w:rsidRPr="009D0847">
        <w:rPr>
          <w:rFonts w:ascii="Arial" w:hAnsi="Arial" w:cs="Arial"/>
        </w:rPr>
        <w:t>asmania</w:t>
      </w:r>
      <w:r w:rsidR="00533C7E" w:rsidRPr="009D0847">
        <w:rPr>
          <w:rFonts w:ascii="Arial" w:hAnsi="Arial" w:cs="Arial"/>
        </w:rPr>
        <w:t xml:space="preserve"> (</w:t>
      </w:r>
      <w:r w:rsidR="00B52053" w:rsidRPr="009D0847">
        <w:rPr>
          <w:rFonts w:ascii="Arial" w:hAnsi="Arial" w:cs="Arial"/>
        </w:rPr>
        <w:t>71</w:t>
      </w:r>
      <w:r w:rsidR="00962C9D" w:rsidRPr="009D0847">
        <w:rPr>
          <w:rFonts w:ascii="Arial" w:hAnsi="Arial" w:cs="Arial"/>
        </w:rPr>
        <w:t xml:space="preserve">%) where cases have been low and </w:t>
      </w:r>
      <w:r w:rsidR="00914D91" w:rsidRPr="009D0847">
        <w:rPr>
          <w:rFonts w:ascii="Arial" w:hAnsi="Arial" w:cs="Arial"/>
        </w:rPr>
        <w:t>no lockdowns have taken place.</w:t>
      </w:r>
      <w:r w:rsidR="00533C7E" w:rsidRPr="009D0847">
        <w:rPr>
          <w:rFonts w:ascii="Arial" w:hAnsi="Arial" w:cs="Arial"/>
        </w:rPr>
        <w:t xml:space="preserve"> </w:t>
      </w:r>
    </w:p>
    <w:p w14:paraId="403034E3" w14:textId="310D64AC" w:rsidR="00377C6E" w:rsidRPr="009D0847" w:rsidRDefault="00377C6E" w:rsidP="00AF23F8">
      <w:pPr>
        <w:pStyle w:val="Caption"/>
        <w:rPr>
          <w:rFonts w:ascii="Arial" w:hAnsi="Arial" w:cs="Arial"/>
        </w:rPr>
      </w:pPr>
      <w:r w:rsidRPr="009D0847">
        <w:rPr>
          <w:rFonts w:ascii="Arial" w:hAnsi="Arial" w:cs="Arial"/>
        </w:rPr>
        <w:t>Figure</w:t>
      </w:r>
      <w:r w:rsidR="00523682" w:rsidRPr="009D0847">
        <w:rPr>
          <w:rFonts w:ascii="Arial" w:hAnsi="Arial" w:cs="Arial"/>
        </w:rPr>
        <w:t xml:space="preserve"> 2</w:t>
      </w:r>
      <w:r w:rsidRPr="009D0847">
        <w:rPr>
          <w:rFonts w:ascii="Arial" w:hAnsi="Arial" w:cs="Arial"/>
        </w:rPr>
        <w:t xml:space="preserve">: Stacked </w:t>
      </w:r>
      <w:r w:rsidR="00CF268F" w:rsidRPr="009D0847">
        <w:rPr>
          <w:rFonts w:ascii="Arial" w:hAnsi="Arial" w:cs="Arial"/>
        </w:rPr>
        <w:t>column</w:t>
      </w:r>
      <w:r w:rsidRPr="009D0847">
        <w:rPr>
          <w:rFonts w:ascii="Arial" w:hAnsi="Arial" w:cs="Arial"/>
        </w:rPr>
        <w:t xml:space="preserve"> chart showing responses to the question "In the past fortnight, did you do a cultural activity in-person (not online)?" in different months. In May, July, and September</w:t>
      </w:r>
      <w:r w:rsidR="00B22AAB" w:rsidRPr="009D0847">
        <w:rPr>
          <w:rFonts w:ascii="Arial" w:hAnsi="Arial" w:cs="Arial"/>
        </w:rPr>
        <w:t xml:space="preserve"> 2020</w:t>
      </w:r>
      <w:r w:rsidRPr="009D0847">
        <w:rPr>
          <w:rFonts w:ascii="Arial" w:hAnsi="Arial" w:cs="Arial"/>
        </w:rPr>
        <w:t>, most people had not. In March</w:t>
      </w:r>
      <w:r w:rsidR="00B22AAB" w:rsidRPr="009D0847">
        <w:rPr>
          <w:rFonts w:ascii="Arial" w:hAnsi="Arial" w:cs="Arial"/>
        </w:rPr>
        <w:t xml:space="preserve"> 2021</w:t>
      </w:r>
      <w:r w:rsidRPr="009D0847">
        <w:rPr>
          <w:rFonts w:ascii="Arial" w:hAnsi="Arial" w:cs="Arial"/>
        </w:rPr>
        <w:t>, most had. In July</w:t>
      </w:r>
      <w:r w:rsidR="00523682" w:rsidRPr="009D0847">
        <w:rPr>
          <w:rFonts w:ascii="Arial" w:hAnsi="Arial" w:cs="Arial"/>
        </w:rPr>
        <w:t xml:space="preserve"> </w:t>
      </w:r>
      <w:r w:rsidR="00B22AAB" w:rsidRPr="009D0847">
        <w:rPr>
          <w:rFonts w:ascii="Arial" w:hAnsi="Arial" w:cs="Arial"/>
        </w:rPr>
        <w:t>2021</w:t>
      </w:r>
      <w:r w:rsidRPr="009D0847">
        <w:rPr>
          <w:rFonts w:ascii="Arial" w:hAnsi="Arial" w:cs="Arial"/>
        </w:rPr>
        <w:t>, the proportions were similar.</w:t>
      </w:r>
    </w:p>
    <w:p w14:paraId="422C7CBA" w14:textId="3FB9BAEB" w:rsidR="00A30791" w:rsidRPr="009D0847" w:rsidRDefault="00A30791" w:rsidP="00236C5C">
      <w:pPr>
        <w:spacing w:line="360" w:lineRule="auto"/>
        <w:rPr>
          <w:rFonts w:ascii="Arial" w:hAnsi="Arial" w:cs="Arial"/>
        </w:rPr>
      </w:pPr>
      <w:r w:rsidRPr="009D0847">
        <w:rPr>
          <w:rFonts w:ascii="Arial" w:hAnsi="Arial" w:cs="Arial"/>
        </w:rPr>
        <w:drawing>
          <wp:inline distT="0" distB="0" distL="0" distR="0" wp14:anchorId="5344B0EC" wp14:editId="40B1A511">
            <wp:extent cx="5787342" cy="3483980"/>
            <wp:effectExtent l="0" t="0" r="4445" b="0"/>
            <wp:docPr id="1" name="Chart 1" descr="Figure 2, Stacked column chart showing responses to the question &quot;In the past fortnight, did you do a cultural activity in-person (not online)?&quot; in different months. In May, July, and September 2020, most people had not. In March 2021, most had. In July2021, the proportions were similar.">
              <a:extLst xmlns:a="http://schemas.openxmlformats.org/drawingml/2006/main">
                <a:ext uri="{FF2B5EF4-FFF2-40B4-BE49-F238E27FC236}">
                  <a16:creationId xmlns:a16="http://schemas.microsoft.com/office/drawing/2014/main" id="{2DEBCD1F-4E22-9D47-BC8B-E8F19CAFA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452361" w14:textId="6B472DC4" w:rsidR="00803AFD" w:rsidRPr="009D0847" w:rsidRDefault="00803AFD"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In light of recent outbreaks, comfort at most venue types has declined slightly</w:t>
      </w:r>
    </w:p>
    <w:p w14:paraId="096B1A4E" w14:textId="6EC3A284" w:rsidR="00803AFD" w:rsidRPr="009D0847" w:rsidRDefault="00803AFD" w:rsidP="00236C5C">
      <w:pPr>
        <w:spacing w:line="360" w:lineRule="auto"/>
        <w:rPr>
          <w:rFonts w:ascii="Arial" w:hAnsi="Arial" w:cs="Arial"/>
        </w:rPr>
      </w:pPr>
      <w:r w:rsidRPr="009D0847">
        <w:rPr>
          <w:rFonts w:ascii="Arial" w:hAnsi="Arial" w:cs="Arial"/>
        </w:rPr>
        <w:t>On average, audiences remain largely comfortable with most venue types, though rates have declined slightly</w:t>
      </w:r>
      <w:r w:rsidR="00F24C1F" w:rsidRPr="009D0847">
        <w:rPr>
          <w:rFonts w:ascii="Arial" w:hAnsi="Arial" w:cs="Arial"/>
        </w:rPr>
        <w:t xml:space="preserve"> since March</w:t>
      </w:r>
      <w:r w:rsidRPr="009D0847">
        <w:rPr>
          <w:rFonts w:ascii="Arial" w:hAnsi="Arial" w:cs="Arial"/>
        </w:rPr>
        <w:t>,</w:t>
      </w:r>
      <w:r w:rsidR="00F24C1F" w:rsidRPr="009D0847">
        <w:rPr>
          <w:rFonts w:ascii="Arial" w:hAnsi="Arial" w:cs="Arial"/>
        </w:rPr>
        <w:t xml:space="preserve"> including</w:t>
      </w:r>
      <w:r w:rsidRPr="009D0847">
        <w:rPr>
          <w:rFonts w:ascii="Arial" w:hAnsi="Arial" w:cs="Arial"/>
        </w:rPr>
        <w:t xml:space="preserve"> for museums or galleries (93%, down from 98% in March), community art spaces or studios (90%, down from 96%), outdoor festivals or concert</w:t>
      </w:r>
      <w:r w:rsidR="00915DA4" w:rsidRPr="009D0847">
        <w:rPr>
          <w:rFonts w:ascii="Arial" w:hAnsi="Arial" w:cs="Arial"/>
        </w:rPr>
        <w:t>s</w:t>
      </w:r>
      <w:r w:rsidRPr="009D0847">
        <w:rPr>
          <w:rFonts w:ascii="Arial" w:hAnsi="Arial" w:cs="Arial"/>
        </w:rPr>
        <w:t xml:space="preserve"> (88%, down from 93%) and large theatres (84%, down from 91%).</w:t>
      </w:r>
    </w:p>
    <w:p w14:paraId="6CDCE28C" w14:textId="62D12298" w:rsidR="00803AFD" w:rsidRPr="009D0847" w:rsidRDefault="00FD1008" w:rsidP="00236C5C">
      <w:pPr>
        <w:spacing w:line="360" w:lineRule="auto"/>
        <w:rPr>
          <w:rFonts w:ascii="Arial" w:hAnsi="Arial" w:cs="Arial"/>
        </w:rPr>
      </w:pPr>
      <w:r w:rsidRPr="009D0847">
        <w:rPr>
          <w:rFonts w:ascii="Arial" w:hAnsi="Arial" w:cs="Arial"/>
        </w:rPr>
        <w:t>This is also true</w:t>
      </w:r>
      <w:r w:rsidR="00803AFD" w:rsidRPr="009D0847">
        <w:rPr>
          <w:rFonts w:ascii="Arial" w:hAnsi="Arial" w:cs="Arial"/>
        </w:rPr>
        <w:t xml:space="preserve"> for </w:t>
      </w:r>
      <w:r w:rsidR="009563A3" w:rsidRPr="009D0847">
        <w:rPr>
          <w:rFonts w:ascii="Arial" w:hAnsi="Arial" w:cs="Arial"/>
        </w:rPr>
        <w:t>venue type</w:t>
      </w:r>
      <w:r w:rsidR="00803AFD" w:rsidRPr="009D0847">
        <w:rPr>
          <w:rFonts w:ascii="Arial" w:hAnsi="Arial" w:cs="Arial"/>
        </w:rPr>
        <w:t>s where audience comfort is typically lower, such as hands-on exhibits at an interactive museum (53%, down from 57% in March) or comedy clubs or live music venues (51%, down from 56%).</w:t>
      </w:r>
    </w:p>
    <w:p w14:paraId="70EC083F" w14:textId="1F403E86" w:rsidR="00803AFD" w:rsidRPr="009D0847" w:rsidRDefault="00803AFD" w:rsidP="00236C5C">
      <w:pPr>
        <w:spacing w:line="360" w:lineRule="auto"/>
        <w:rPr>
          <w:rFonts w:ascii="Arial" w:hAnsi="Arial" w:cs="Arial"/>
        </w:rPr>
      </w:pPr>
      <w:r w:rsidRPr="009D0847">
        <w:rPr>
          <w:rFonts w:ascii="Arial" w:hAnsi="Arial" w:cs="Arial"/>
        </w:rPr>
        <w:lastRenderedPageBreak/>
        <w:t xml:space="preserve">Comfort at different venue types has declined the most significantly in NSW, due to the ongoing COVID-19 outbreak in </w:t>
      </w:r>
      <w:r w:rsidR="009563A3" w:rsidRPr="009D0847">
        <w:rPr>
          <w:rFonts w:ascii="Arial" w:hAnsi="Arial" w:cs="Arial"/>
        </w:rPr>
        <w:t xml:space="preserve">that </w:t>
      </w:r>
      <w:r w:rsidR="00810296" w:rsidRPr="009D0847">
        <w:rPr>
          <w:rFonts w:ascii="Arial" w:hAnsi="Arial" w:cs="Arial"/>
        </w:rPr>
        <w:t>s</w:t>
      </w:r>
      <w:r w:rsidR="009563A3" w:rsidRPr="009D0847">
        <w:rPr>
          <w:rFonts w:ascii="Arial" w:hAnsi="Arial" w:cs="Arial"/>
        </w:rPr>
        <w:t>tate</w:t>
      </w:r>
      <w:r w:rsidRPr="009D0847">
        <w:rPr>
          <w:rFonts w:ascii="Arial" w:hAnsi="Arial" w:cs="Arial"/>
        </w:rPr>
        <w:t>. The</w:t>
      </w:r>
      <w:r w:rsidRPr="009D0847" w:rsidDel="008B4785">
        <w:rPr>
          <w:rFonts w:ascii="Arial" w:hAnsi="Arial" w:cs="Arial"/>
        </w:rPr>
        <w:t xml:space="preserve"> </w:t>
      </w:r>
      <w:r w:rsidRPr="009D0847">
        <w:rPr>
          <w:rFonts w:ascii="Arial" w:hAnsi="Arial" w:cs="Arial"/>
        </w:rPr>
        <w:t xml:space="preserve">proportion of audiences at least somewhat comfortable has decreased by more than 10 percentage points for all venue types. </w:t>
      </w:r>
      <w:r w:rsidR="004519AE" w:rsidRPr="009D0847">
        <w:rPr>
          <w:rFonts w:ascii="Arial" w:hAnsi="Arial" w:cs="Arial"/>
        </w:rPr>
        <w:t>However, they</w:t>
      </w:r>
      <w:r w:rsidRPr="009D0847">
        <w:rPr>
          <w:rFonts w:ascii="Arial" w:hAnsi="Arial" w:cs="Arial"/>
        </w:rPr>
        <w:t xml:space="preserve"> remain higher than in September 2020, suggesting that recent events have set back audience comfort, but not reverted it to previous levels.</w:t>
      </w:r>
    </w:p>
    <w:p w14:paraId="2A054E9A" w14:textId="50421F6B" w:rsidR="00803AFD" w:rsidRPr="009D0847" w:rsidRDefault="00803AFD" w:rsidP="00236C5C">
      <w:pPr>
        <w:spacing w:line="360" w:lineRule="auto"/>
        <w:rPr>
          <w:rFonts w:ascii="Arial" w:hAnsi="Arial" w:cs="Arial"/>
        </w:rPr>
      </w:pPr>
      <w:r w:rsidRPr="009D0847" w:rsidDel="00950DD9">
        <w:rPr>
          <w:rFonts w:ascii="Arial" w:hAnsi="Arial" w:cs="Arial"/>
        </w:rPr>
        <w:t>I</w:t>
      </w:r>
      <w:r w:rsidRPr="009D0847" w:rsidDel="00737603">
        <w:rPr>
          <w:rFonts w:ascii="Arial" w:hAnsi="Arial" w:cs="Arial"/>
        </w:rPr>
        <w:t>n</w:t>
      </w:r>
      <w:r w:rsidRPr="009D0847">
        <w:rPr>
          <w:rFonts w:ascii="Arial" w:hAnsi="Arial" w:cs="Arial"/>
        </w:rPr>
        <w:t xml:space="preserve"> S</w:t>
      </w:r>
      <w:r w:rsidR="00EE6AAE" w:rsidRPr="009D0847">
        <w:rPr>
          <w:rFonts w:ascii="Arial" w:hAnsi="Arial" w:cs="Arial"/>
        </w:rPr>
        <w:t>outh Australia</w:t>
      </w:r>
      <w:r w:rsidRPr="009D0847">
        <w:rPr>
          <w:rFonts w:ascii="Arial" w:hAnsi="Arial" w:cs="Arial"/>
        </w:rPr>
        <w:t xml:space="preserve">, where virus cases have been very low and lockdowns have not occurred, audience comfort has remained largely consistent with March 2021 levels — even increasing slightly in the case of attending interactive exhibits (66%, up from 63% in March 2021). </w:t>
      </w:r>
    </w:p>
    <w:p w14:paraId="041CA30D" w14:textId="77777777" w:rsidR="00527DF1" w:rsidRPr="009D0847" w:rsidRDefault="00527DF1" w:rsidP="00236C5C">
      <w:pPr>
        <w:pStyle w:val="Heading2"/>
        <w:spacing w:line="360" w:lineRule="auto"/>
        <w:rPr>
          <w:rFonts w:ascii="Arial" w:hAnsi="Arial" w:cs="Arial"/>
          <w:b w:val="0"/>
          <w:bCs/>
          <w:color w:val="auto"/>
          <w:szCs w:val="32"/>
        </w:rPr>
      </w:pPr>
      <w:r w:rsidRPr="009D0847">
        <w:rPr>
          <w:rFonts w:ascii="Arial" w:hAnsi="Arial" w:cs="Arial"/>
          <w:b w:val="0"/>
          <w:bCs/>
          <w:color w:val="auto"/>
          <w:szCs w:val="32"/>
        </w:rPr>
        <w:t>Impact of lockdowns and restrictions</w:t>
      </w:r>
    </w:p>
    <w:p w14:paraId="59A7E01F" w14:textId="1A27F319" w:rsidR="00527DF1" w:rsidRPr="009D0847" w:rsidRDefault="00CB5F61"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Three-quarters</w:t>
      </w:r>
      <w:r w:rsidR="00527DF1" w:rsidRPr="009D0847">
        <w:rPr>
          <w:rFonts w:ascii="Arial" w:hAnsi="Arial" w:cs="Arial"/>
          <w:b w:val="0"/>
          <w:bCs/>
          <w:color w:val="auto"/>
          <w:sz w:val="32"/>
          <w:szCs w:val="32"/>
        </w:rPr>
        <w:t xml:space="preserve"> of audiences have had their plans affected by lockdowns and restrictions</w:t>
      </w:r>
    </w:p>
    <w:p w14:paraId="644AC0FB" w14:textId="77777777" w:rsidR="00891116" w:rsidRPr="009D0847" w:rsidRDefault="00527DF1" w:rsidP="00236C5C">
      <w:pPr>
        <w:spacing w:line="360" w:lineRule="auto"/>
        <w:rPr>
          <w:rFonts w:ascii="Arial" w:hAnsi="Arial" w:cs="Arial"/>
        </w:rPr>
      </w:pPr>
      <w:r w:rsidRPr="009D0847">
        <w:rPr>
          <w:rFonts w:ascii="Arial" w:hAnsi="Arial" w:cs="Arial"/>
        </w:rPr>
        <w:t xml:space="preserve">The majority of audiences (76%) stated that their plans to attend arts and cultural events have been affected by lockdowns and restrictions over the past four months. </w:t>
      </w:r>
    </w:p>
    <w:p w14:paraId="66C039CC" w14:textId="79F2166B" w:rsidR="00527DF1" w:rsidRPr="009D0847" w:rsidRDefault="00527DF1" w:rsidP="00236C5C">
      <w:pPr>
        <w:spacing w:line="360" w:lineRule="auto"/>
        <w:rPr>
          <w:rFonts w:ascii="Arial" w:hAnsi="Arial" w:cs="Arial"/>
        </w:rPr>
      </w:pPr>
      <w:r w:rsidRPr="009D0847">
        <w:rPr>
          <w:rFonts w:ascii="Arial" w:hAnsi="Arial" w:cs="Arial"/>
        </w:rPr>
        <w:t>This proportion is higher in</w:t>
      </w:r>
      <w:r w:rsidRPr="009D0847" w:rsidDel="00635ACD">
        <w:rPr>
          <w:rFonts w:ascii="Arial" w:hAnsi="Arial" w:cs="Arial"/>
        </w:rPr>
        <w:t xml:space="preserve"> </w:t>
      </w:r>
      <w:r w:rsidRPr="009D0847">
        <w:rPr>
          <w:rFonts w:ascii="Arial" w:hAnsi="Arial" w:cs="Arial"/>
        </w:rPr>
        <w:t xml:space="preserve">areas </w:t>
      </w:r>
      <w:r w:rsidR="005B5304" w:rsidRPr="009D0847">
        <w:rPr>
          <w:rFonts w:ascii="Arial" w:hAnsi="Arial" w:cs="Arial"/>
        </w:rPr>
        <w:t xml:space="preserve">which have </w:t>
      </w:r>
      <w:r w:rsidRPr="009D0847">
        <w:rPr>
          <w:rFonts w:ascii="Arial" w:hAnsi="Arial" w:cs="Arial"/>
        </w:rPr>
        <w:t xml:space="preserve">recently </w:t>
      </w:r>
      <w:r w:rsidR="00AA1C4F" w:rsidRPr="009D0847">
        <w:rPr>
          <w:rFonts w:ascii="Arial" w:hAnsi="Arial" w:cs="Arial"/>
        </w:rPr>
        <w:t>had</w:t>
      </w:r>
      <w:r w:rsidRPr="009D0847">
        <w:rPr>
          <w:rFonts w:ascii="Arial" w:hAnsi="Arial" w:cs="Arial"/>
        </w:rPr>
        <w:t xml:space="preserve"> COVID-19 </w:t>
      </w:r>
      <w:r w:rsidR="005B5304" w:rsidRPr="009D0847">
        <w:rPr>
          <w:rFonts w:ascii="Arial" w:hAnsi="Arial" w:cs="Arial"/>
        </w:rPr>
        <w:t>cases</w:t>
      </w:r>
      <w:r w:rsidRPr="009D0847">
        <w:rPr>
          <w:rFonts w:ascii="Arial" w:hAnsi="Arial" w:cs="Arial"/>
        </w:rPr>
        <w:t xml:space="preserve">, such as </w:t>
      </w:r>
      <w:r w:rsidR="00FD1692" w:rsidRPr="009D0847">
        <w:rPr>
          <w:rFonts w:ascii="Arial" w:hAnsi="Arial" w:cs="Arial"/>
        </w:rPr>
        <w:t>NSW (84%), VIC (82%)</w:t>
      </w:r>
      <w:r w:rsidR="008A5A43" w:rsidRPr="009D0847">
        <w:rPr>
          <w:rFonts w:ascii="Arial" w:hAnsi="Arial" w:cs="Arial"/>
        </w:rPr>
        <w:t xml:space="preserve">, </w:t>
      </w:r>
      <w:r w:rsidRPr="009D0847">
        <w:rPr>
          <w:rFonts w:ascii="Arial" w:hAnsi="Arial" w:cs="Arial"/>
        </w:rPr>
        <w:t>WA (79%)</w:t>
      </w:r>
      <w:r w:rsidR="008A5A43" w:rsidRPr="009D0847">
        <w:rPr>
          <w:rFonts w:ascii="Arial" w:hAnsi="Arial" w:cs="Arial"/>
        </w:rPr>
        <w:t xml:space="preserve"> and QLD (</w:t>
      </w:r>
      <w:r w:rsidR="00584B90" w:rsidRPr="009D0847">
        <w:rPr>
          <w:rFonts w:ascii="Arial" w:hAnsi="Arial" w:cs="Arial"/>
        </w:rPr>
        <w:t xml:space="preserve">71%), </w:t>
      </w:r>
      <w:r w:rsidR="00A607E9" w:rsidRPr="009D0847">
        <w:rPr>
          <w:rFonts w:ascii="Arial" w:hAnsi="Arial" w:cs="Arial"/>
        </w:rPr>
        <w:t>but also notable</w:t>
      </w:r>
      <w:r w:rsidRPr="009D0847">
        <w:rPr>
          <w:rFonts w:ascii="Arial" w:hAnsi="Arial" w:cs="Arial"/>
        </w:rPr>
        <w:t xml:space="preserve"> in states</w:t>
      </w:r>
      <w:r w:rsidR="00554280" w:rsidRPr="009D0847">
        <w:rPr>
          <w:rFonts w:ascii="Arial" w:hAnsi="Arial" w:cs="Arial"/>
        </w:rPr>
        <w:t>/</w:t>
      </w:r>
      <w:r w:rsidR="0012393B" w:rsidRPr="009D0847">
        <w:rPr>
          <w:rFonts w:ascii="Arial" w:hAnsi="Arial" w:cs="Arial"/>
        </w:rPr>
        <w:t>territories</w:t>
      </w:r>
      <w:r w:rsidRPr="009D0847">
        <w:rPr>
          <w:rFonts w:ascii="Arial" w:hAnsi="Arial" w:cs="Arial"/>
        </w:rPr>
        <w:t xml:space="preserve"> that have not experienced outbreaks, such as </w:t>
      </w:r>
      <w:r w:rsidR="00EE6AAE" w:rsidRPr="009D0847">
        <w:rPr>
          <w:rFonts w:ascii="Arial" w:hAnsi="Arial" w:cs="Arial"/>
        </w:rPr>
        <w:t xml:space="preserve">the Australian Capital Territory </w:t>
      </w:r>
      <w:r w:rsidRPr="009D0847">
        <w:rPr>
          <w:rFonts w:ascii="Arial" w:hAnsi="Arial" w:cs="Arial"/>
        </w:rPr>
        <w:t>(63%), S</w:t>
      </w:r>
      <w:r w:rsidR="00EE6AAE" w:rsidRPr="009D0847">
        <w:rPr>
          <w:rFonts w:ascii="Arial" w:hAnsi="Arial" w:cs="Arial"/>
        </w:rPr>
        <w:t>outh Australia</w:t>
      </w:r>
      <w:r w:rsidRPr="009D0847">
        <w:rPr>
          <w:rFonts w:ascii="Arial" w:hAnsi="Arial" w:cs="Arial"/>
        </w:rPr>
        <w:t xml:space="preserve"> (55%) and </w:t>
      </w:r>
      <w:r w:rsidR="00E44693" w:rsidRPr="009D0847">
        <w:rPr>
          <w:rFonts w:ascii="Arial" w:hAnsi="Arial" w:cs="Arial"/>
        </w:rPr>
        <w:t>T</w:t>
      </w:r>
      <w:r w:rsidR="00EE6AAE" w:rsidRPr="009D0847">
        <w:rPr>
          <w:rFonts w:ascii="Arial" w:hAnsi="Arial" w:cs="Arial"/>
        </w:rPr>
        <w:t>asmania</w:t>
      </w:r>
      <w:r w:rsidR="00E44693" w:rsidRPr="009D0847">
        <w:rPr>
          <w:rFonts w:ascii="Arial" w:hAnsi="Arial" w:cs="Arial"/>
        </w:rPr>
        <w:t xml:space="preserve"> </w:t>
      </w:r>
      <w:r w:rsidRPr="009D0847">
        <w:rPr>
          <w:rFonts w:ascii="Arial" w:hAnsi="Arial" w:cs="Arial"/>
        </w:rPr>
        <w:t>(54%)</w:t>
      </w:r>
      <w:r w:rsidR="00FD1692" w:rsidRPr="009D0847">
        <w:rPr>
          <w:rFonts w:ascii="Arial" w:hAnsi="Arial" w:cs="Arial"/>
        </w:rPr>
        <w:t xml:space="preserve"> </w:t>
      </w:r>
      <w:r w:rsidR="009379A6" w:rsidRPr="009D0847">
        <w:rPr>
          <w:rFonts w:ascii="Arial" w:hAnsi="Arial" w:cs="Arial"/>
        </w:rPr>
        <w:t>—</w:t>
      </w:r>
      <w:r w:rsidRPr="009D0847">
        <w:rPr>
          <w:rFonts w:ascii="Arial" w:hAnsi="Arial" w:cs="Arial"/>
        </w:rPr>
        <w:t xml:space="preserve"> </w:t>
      </w:r>
      <w:r w:rsidR="00C420E6" w:rsidRPr="009D0847">
        <w:rPr>
          <w:rFonts w:ascii="Arial" w:hAnsi="Arial" w:cs="Arial"/>
        </w:rPr>
        <w:t xml:space="preserve">confirming </w:t>
      </w:r>
      <w:r w:rsidRPr="009D0847">
        <w:rPr>
          <w:rFonts w:ascii="Arial" w:hAnsi="Arial" w:cs="Arial"/>
        </w:rPr>
        <w:t xml:space="preserve">that closures and lockdowns in one area </w:t>
      </w:r>
      <w:r w:rsidR="00C420E6" w:rsidRPr="009D0847">
        <w:rPr>
          <w:rFonts w:ascii="Arial" w:hAnsi="Arial" w:cs="Arial"/>
        </w:rPr>
        <w:t>have</w:t>
      </w:r>
      <w:r w:rsidRPr="009D0847">
        <w:rPr>
          <w:rFonts w:ascii="Arial" w:hAnsi="Arial" w:cs="Arial"/>
        </w:rPr>
        <w:t xml:space="preserve"> flow-on effects nationwide. </w:t>
      </w:r>
      <w:r w:rsidR="00B237E6" w:rsidRPr="009D0847">
        <w:rPr>
          <w:rFonts w:ascii="Arial" w:hAnsi="Arial" w:cs="Arial"/>
        </w:rPr>
        <w:t>(</w:t>
      </w:r>
      <w:r w:rsidR="00C65E63" w:rsidRPr="009D0847">
        <w:rPr>
          <w:rFonts w:ascii="Arial" w:hAnsi="Arial" w:cs="Arial"/>
        </w:rPr>
        <w:t>Shown in F</w:t>
      </w:r>
      <w:r w:rsidR="00B237E6" w:rsidRPr="009D0847">
        <w:rPr>
          <w:rFonts w:ascii="Arial" w:hAnsi="Arial" w:cs="Arial"/>
        </w:rPr>
        <w:t>igure 3)</w:t>
      </w:r>
    </w:p>
    <w:p w14:paraId="4315B5BA" w14:textId="3E835D92" w:rsidR="002F3964" w:rsidRPr="009D0847" w:rsidRDefault="002F3964" w:rsidP="00236C5C">
      <w:pPr>
        <w:spacing w:line="360" w:lineRule="auto"/>
        <w:rPr>
          <w:rFonts w:ascii="Arial" w:hAnsi="Arial" w:cs="Arial"/>
        </w:rPr>
      </w:pPr>
      <w:r w:rsidRPr="009D0847">
        <w:rPr>
          <w:rFonts w:ascii="Arial" w:hAnsi="Arial" w:cs="Arial"/>
        </w:rPr>
        <w:t xml:space="preserve">When </w:t>
      </w:r>
      <w:r w:rsidR="00FD1692" w:rsidRPr="009D0847">
        <w:rPr>
          <w:rFonts w:ascii="Arial" w:hAnsi="Arial" w:cs="Arial"/>
        </w:rPr>
        <w:t>asked which scenarios applied to them</w:t>
      </w:r>
      <w:r w:rsidRPr="009D0847">
        <w:rPr>
          <w:rFonts w:ascii="Arial" w:hAnsi="Arial" w:cs="Arial"/>
        </w:rPr>
        <w:t xml:space="preserve">, the majority of respondents said </w:t>
      </w:r>
      <w:r w:rsidR="00FD1692" w:rsidRPr="009D0847">
        <w:rPr>
          <w:rFonts w:ascii="Arial" w:hAnsi="Arial" w:cs="Arial"/>
        </w:rPr>
        <w:t xml:space="preserve">that the artist they were planning to see was affected by lockdown/restrictions (62%), </w:t>
      </w:r>
      <w:r w:rsidRPr="009D0847">
        <w:rPr>
          <w:rFonts w:ascii="Arial" w:hAnsi="Arial" w:cs="Arial"/>
        </w:rPr>
        <w:t>they lived in an area affected by lockdown/restrictions (60%),</w:t>
      </w:r>
      <w:r w:rsidR="00FD1692" w:rsidRPr="009D0847">
        <w:rPr>
          <w:rFonts w:ascii="Arial" w:hAnsi="Arial" w:cs="Arial"/>
        </w:rPr>
        <w:t xml:space="preserve"> </w:t>
      </w:r>
      <w:r w:rsidRPr="009D0847">
        <w:rPr>
          <w:rFonts w:ascii="Arial" w:hAnsi="Arial" w:cs="Arial"/>
        </w:rPr>
        <w:t>or</w:t>
      </w:r>
      <w:r w:rsidRPr="009D0847" w:rsidDel="00D65189">
        <w:rPr>
          <w:rFonts w:ascii="Arial" w:hAnsi="Arial" w:cs="Arial"/>
        </w:rPr>
        <w:t xml:space="preserve"> </w:t>
      </w:r>
      <w:r w:rsidRPr="009D0847">
        <w:rPr>
          <w:rFonts w:ascii="Arial" w:hAnsi="Arial" w:cs="Arial"/>
        </w:rPr>
        <w:t xml:space="preserve">the event or venue took place in an </w:t>
      </w:r>
      <w:r w:rsidR="00FD1692" w:rsidRPr="009D0847">
        <w:rPr>
          <w:rFonts w:ascii="Arial" w:hAnsi="Arial" w:cs="Arial"/>
        </w:rPr>
        <w:t xml:space="preserve">affected </w:t>
      </w:r>
      <w:r w:rsidRPr="009D0847">
        <w:rPr>
          <w:rFonts w:ascii="Arial" w:hAnsi="Arial" w:cs="Arial"/>
        </w:rPr>
        <w:t>area (</w:t>
      </w:r>
      <w:r w:rsidR="00FD1692" w:rsidRPr="009D0847">
        <w:rPr>
          <w:rFonts w:ascii="Arial" w:hAnsi="Arial" w:cs="Arial"/>
        </w:rPr>
        <w:t>59</w:t>
      </w:r>
      <w:r w:rsidRPr="009D0847">
        <w:rPr>
          <w:rFonts w:ascii="Arial" w:hAnsi="Arial" w:cs="Arial"/>
        </w:rPr>
        <w:t xml:space="preserve">%). </w:t>
      </w:r>
    </w:p>
    <w:p w14:paraId="04B73716" w14:textId="65CB4ADB" w:rsidR="0041774E" w:rsidRPr="009D0847" w:rsidRDefault="0041774E" w:rsidP="00AF23F8">
      <w:pPr>
        <w:pStyle w:val="Caption"/>
        <w:rPr>
          <w:rFonts w:ascii="Arial" w:hAnsi="Arial" w:cs="Arial"/>
        </w:rPr>
      </w:pPr>
      <w:r w:rsidRPr="009D0847">
        <w:rPr>
          <w:rFonts w:ascii="Arial" w:hAnsi="Arial" w:cs="Arial"/>
        </w:rPr>
        <w:lastRenderedPageBreak/>
        <w:t>Figure</w:t>
      </w:r>
      <w:r w:rsidR="00523682" w:rsidRPr="009D0847">
        <w:rPr>
          <w:rFonts w:ascii="Arial" w:hAnsi="Arial" w:cs="Arial"/>
        </w:rPr>
        <w:t xml:space="preserve"> 3</w:t>
      </w:r>
      <w:r w:rsidRPr="009D0847">
        <w:rPr>
          <w:rFonts w:ascii="Arial" w:hAnsi="Arial" w:cs="Arial"/>
        </w:rPr>
        <w:t xml:space="preserve">: </w:t>
      </w:r>
      <w:r w:rsidR="00CF268F" w:rsidRPr="009D0847">
        <w:rPr>
          <w:rFonts w:ascii="Arial" w:hAnsi="Arial" w:cs="Arial"/>
        </w:rPr>
        <w:t>Column chart</w:t>
      </w:r>
      <w:r w:rsidRPr="009D0847">
        <w:rPr>
          <w:rFonts w:ascii="Arial" w:hAnsi="Arial" w:cs="Arial"/>
        </w:rPr>
        <w:t xml:space="preserve"> showing proportion of past attendees who say their plans to attend in-person arts and cultural events </w:t>
      </w:r>
      <w:r w:rsidR="007877A5" w:rsidRPr="009D0847">
        <w:rPr>
          <w:rFonts w:ascii="Arial" w:hAnsi="Arial" w:cs="Arial"/>
        </w:rPr>
        <w:t xml:space="preserve">have </w:t>
      </w:r>
      <w:r w:rsidRPr="009D0847">
        <w:rPr>
          <w:rFonts w:ascii="Arial" w:hAnsi="Arial" w:cs="Arial"/>
        </w:rPr>
        <w:t>been affected by lockdowns/restrictions in the past four months, by state. Proportion is highest in NSW and VIC and lowest in SA and TAS.</w:t>
      </w:r>
    </w:p>
    <w:p w14:paraId="6F12BCAC" w14:textId="77777777" w:rsidR="00EC1656" w:rsidRPr="009D0847" w:rsidRDefault="00EC1656" w:rsidP="00236C5C">
      <w:pPr>
        <w:spacing w:line="360" w:lineRule="auto"/>
        <w:rPr>
          <w:rFonts w:ascii="Arial" w:hAnsi="Arial" w:cs="Arial"/>
        </w:rPr>
      </w:pPr>
      <w:r w:rsidRPr="009D0847">
        <w:rPr>
          <w:rFonts w:ascii="Arial" w:hAnsi="Arial" w:cs="Arial"/>
        </w:rPr>
        <w:drawing>
          <wp:inline distT="0" distB="0" distL="0" distR="0" wp14:anchorId="3CDD0367" wp14:editId="28322431">
            <wp:extent cx="5301205" cy="2404110"/>
            <wp:effectExtent l="0" t="0" r="0" b="0"/>
            <wp:docPr id="3" name="Chart 3" descr="Figure 3, Column chart showing proportion of past attendees who say their plans to attend in-person arts and cultural events have been affected by lockdowns/restrictions in the past four months, by state. Proportion is highest in NSW and VIC and lowest in SA and TAS.">
              <a:extLst xmlns:a="http://schemas.openxmlformats.org/drawingml/2006/main">
                <a:ext uri="{FF2B5EF4-FFF2-40B4-BE49-F238E27FC236}">
                  <a16:creationId xmlns:a16="http://schemas.microsoft.com/office/drawing/2014/main" id="{2DEBCD1F-4E22-9D47-BC8B-E8F19CAFA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E2A204" w14:textId="763D6CC8" w:rsidR="00527DF1" w:rsidRPr="009D0847" w:rsidRDefault="00527DF1" w:rsidP="00236C5C">
      <w:pPr>
        <w:spacing w:line="360" w:lineRule="auto"/>
        <w:rPr>
          <w:rFonts w:ascii="Arial" w:hAnsi="Arial" w:cs="Arial"/>
        </w:rPr>
      </w:pPr>
      <w:r w:rsidRPr="009D0847">
        <w:rPr>
          <w:rFonts w:ascii="Arial" w:hAnsi="Arial" w:cs="Arial"/>
        </w:rPr>
        <w:t xml:space="preserve">Less commonly, audiences chose not to attend planned events due to the risk of travel delays or quarantines (12%). This scenario </w:t>
      </w:r>
      <w:r w:rsidR="009379A6" w:rsidRPr="009D0847">
        <w:rPr>
          <w:rFonts w:ascii="Arial" w:hAnsi="Arial" w:cs="Arial"/>
        </w:rPr>
        <w:t>was more</w:t>
      </w:r>
      <w:r w:rsidRPr="009D0847">
        <w:rPr>
          <w:rFonts w:ascii="Arial" w:hAnsi="Arial" w:cs="Arial"/>
        </w:rPr>
        <w:t xml:space="preserve"> common for audiences in regional/remote areas (15%) compared to those living in major cities (11%). It was also more common in the </w:t>
      </w:r>
      <w:r w:rsidR="00EE6AAE" w:rsidRPr="009D0847">
        <w:rPr>
          <w:rFonts w:ascii="Arial" w:hAnsi="Arial" w:cs="Arial"/>
        </w:rPr>
        <w:t xml:space="preserve">Australian Capital Territory </w:t>
      </w:r>
      <w:r w:rsidRPr="009D0847">
        <w:rPr>
          <w:rFonts w:ascii="Arial" w:hAnsi="Arial" w:cs="Arial"/>
        </w:rPr>
        <w:t>(25%), S</w:t>
      </w:r>
      <w:r w:rsidR="00EE6AAE" w:rsidRPr="009D0847">
        <w:rPr>
          <w:rFonts w:ascii="Arial" w:hAnsi="Arial" w:cs="Arial"/>
        </w:rPr>
        <w:t>outh Australia</w:t>
      </w:r>
      <w:r w:rsidRPr="009D0847">
        <w:rPr>
          <w:rFonts w:ascii="Arial" w:hAnsi="Arial" w:cs="Arial"/>
        </w:rPr>
        <w:t xml:space="preserve"> (21%) and T</w:t>
      </w:r>
      <w:r w:rsidR="00EE6AAE" w:rsidRPr="009D0847">
        <w:rPr>
          <w:rFonts w:ascii="Arial" w:hAnsi="Arial" w:cs="Arial"/>
        </w:rPr>
        <w:t>asmania</w:t>
      </w:r>
      <w:r w:rsidRPr="009D0847">
        <w:rPr>
          <w:rFonts w:ascii="Arial" w:hAnsi="Arial" w:cs="Arial"/>
        </w:rPr>
        <w:t xml:space="preserve"> (19%), where audiences were not experiencing lockdowns themselves </w:t>
      </w:r>
      <w:r w:rsidR="009379A6" w:rsidRPr="009D0847">
        <w:rPr>
          <w:rFonts w:ascii="Arial" w:hAnsi="Arial" w:cs="Arial"/>
        </w:rPr>
        <w:t>—</w:t>
      </w:r>
      <w:r w:rsidRPr="009D0847">
        <w:rPr>
          <w:rFonts w:ascii="Arial" w:hAnsi="Arial" w:cs="Arial"/>
        </w:rPr>
        <w:t xml:space="preserve"> but hesitant to put themselves at risk. </w:t>
      </w:r>
    </w:p>
    <w:p w14:paraId="2CFA0A24" w14:textId="01DE2F01" w:rsidR="0054323D" w:rsidRPr="009D0847" w:rsidRDefault="0054323D"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 xml:space="preserve">The risk of future lockdowns remains </w:t>
      </w:r>
      <w:r w:rsidR="00F828E4" w:rsidRPr="009D0847">
        <w:rPr>
          <w:rFonts w:ascii="Arial" w:hAnsi="Arial" w:cs="Arial"/>
          <w:b w:val="0"/>
          <w:bCs/>
          <w:color w:val="auto"/>
          <w:sz w:val="32"/>
          <w:szCs w:val="32"/>
        </w:rPr>
        <w:t>the</w:t>
      </w:r>
      <w:r w:rsidRPr="009D0847">
        <w:rPr>
          <w:rFonts w:ascii="Arial" w:hAnsi="Arial" w:cs="Arial"/>
          <w:b w:val="0"/>
          <w:bCs/>
          <w:color w:val="auto"/>
          <w:sz w:val="32"/>
          <w:szCs w:val="32"/>
        </w:rPr>
        <w:t xml:space="preserve"> key barrier </w:t>
      </w:r>
      <w:r w:rsidR="00F828E4" w:rsidRPr="009D0847">
        <w:rPr>
          <w:rFonts w:ascii="Arial" w:hAnsi="Arial" w:cs="Arial"/>
          <w:b w:val="0"/>
          <w:bCs/>
          <w:color w:val="auto"/>
          <w:sz w:val="32"/>
          <w:szCs w:val="32"/>
        </w:rPr>
        <w:t>inhibiting</w:t>
      </w:r>
      <w:r w:rsidRPr="009D0847">
        <w:rPr>
          <w:rFonts w:ascii="Arial" w:hAnsi="Arial" w:cs="Arial"/>
          <w:b w:val="0"/>
          <w:bCs/>
          <w:color w:val="auto"/>
          <w:sz w:val="32"/>
          <w:szCs w:val="32"/>
        </w:rPr>
        <w:t xml:space="preserve"> attendance</w:t>
      </w:r>
    </w:p>
    <w:p w14:paraId="6B1EEC53" w14:textId="77777777" w:rsidR="000D7775" w:rsidRPr="009D0847" w:rsidRDefault="00C91972" w:rsidP="00236C5C">
      <w:pPr>
        <w:spacing w:line="360" w:lineRule="auto"/>
        <w:rPr>
          <w:rFonts w:ascii="Arial" w:hAnsi="Arial" w:cs="Arial"/>
        </w:rPr>
      </w:pPr>
      <w:r w:rsidRPr="009D0847">
        <w:rPr>
          <w:rFonts w:ascii="Arial" w:hAnsi="Arial" w:cs="Arial"/>
        </w:rPr>
        <w:t xml:space="preserve">In March 2021, audiences were asked </w:t>
      </w:r>
      <w:r w:rsidR="00CA2153" w:rsidRPr="009D0847">
        <w:rPr>
          <w:rFonts w:ascii="Arial" w:hAnsi="Arial" w:cs="Arial"/>
        </w:rPr>
        <w:t>'Can you tell us if anything is preventing you from attending in-person arts and culture events as you used to in the past?'</w:t>
      </w:r>
    </w:p>
    <w:p w14:paraId="3CD8AA63" w14:textId="50BC97F7" w:rsidR="001F5B5C" w:rsidRPr="009D0847" w:rsidRDefault="00F47CF1" w:rsidP="00236C5C">
      <w:pPr>
        <w:spacing w:line="360" w:lineRule="auto"/>
        <w:rPr>
          <w:rFonts w:ascii="Arial" w:hAnsi="Arial" w:cs="Arial"/>
        </w:rPr>
      </w:pPr>
      <w:r w:rsidRPr="009D0847">
        <w:rPr>
          <w:rFonts w:ascii="Arial" w:hAnsi="Arial" w:cs="Arial"/>
        </w:rPr>
        <w:t>In July, they were asked whether similar factors would affect their attendance</w:t>
      </w:r>
      <w:r w:rsidR="001E3F94" w:rsidRPr="009D0847">
        <w:rPr>
          <w:rFonts w:ascii="Arial" w:hAnsi="Arial" w:cs="Arial"/>
        </w:rPr>
        <w:t xml:space="preserve"> over the next 12 months.</w:t>
      </w:r>
      <w:r w:rsidRPr="009D0847">
        <w:rPr>
          <w:rFonts w:ascii="Arial" w:hAnsi="Arial" w:cs="Arial"/>
        </w:rPr>
        <w:t xml:space="preserve"> </w:t>
      </w:r>
      <w:r w:rsidR="00992BAF" w:rsidRPr="009D0847">
        <w:rPr>
          <w:rFonts w:ascii="Arial" w:hAnsi="Arial" w:cs="Arial"/>
        </w:rPr>
        <w:t>I</w:t>
      </w:r>
      <w:r w:rsidR="003C2F5B" w:rsidRPr="009D0847">
        <w:rPr>
          <w:rFonts w:ascii="Arial" w:hAnsi="Arial" w:cs="Arial"/>
        </w:rPr>
        <w:t>t appears that i</w:t>
      </w:r>
      <w:r w:rsidR="00992BAF" w:rsidRPr="009D0847">
        <w:rPr>
          <w:rFonts w:ascii="Arial" w:hAnsi="Arial" w:cs="Arial"/>
        </w:rPr>
        <w:t>n the year ahead</w:t>
      </w:r>
      <w:r w:rsidR="00BB356A" w:rsidRPr="009D0847">
        <w:rPr>
          <w:rFonts w:ascii="Arial" w:hAnsi="Arial" w:cs="Arial"/>
        </w:rPr>
        <w:t xml:space="preserve">, more audiences </w:t>
      </w:r>
      <w:r w:rsidR="00992BAF" w:rsidRPr="009D0847">
        <w:rPr>
          <w:rFonts w:ascii="Arial" w:hAnsi="Arial" w:cs="Arial"/>
        </w:rPr>
        <w:t>will be inhibited by</w:t>
      </w:r>
      <w:r w:rsidR="00BB356A" w:rsidRPr="009D0847">
        <w:rPr>
          <w:rFonts w:ascii="Arial" w:hAnsi="Arial" w:cs="Arial"/>
        </w:rPr>
        <w:t xml:space="preserve"> </w:t>
      </w:r>
      <w:r w:rsidR="0054323D" w:rsidRPr="009D0847">
        <w:rPr>
          <w:rFonts w:ascii="Arial" w:hAnsi="Arial" w:cs="Arial"/>
        </w:rPr>
        <w:t>the risk of future lockdowns</w:t>
      </w:r>
      <w:r w:rsidR="00527DF1" w:rsidRPr="009D0847">
        <w:rPr>
          <w:rFonts w:ascii="Arial" w:hAnsi="Arial" w:cs="Arial"/>
        </w:rPr>
        <w:t xml:space="preserve"> and cancellations </w:t>
      </w:r>
      <w:r w:rsidR="0054323D" w:rsidRPr="009D0847">
        <w:rPr>
          <w:rFonts w:ascii="Arial" w:hAnsi="Arial" w:cs="Arial"/>
        </w:rPr>
        <w:t>(52%, up from 37%</w:t>
      </w:r>
      <w:r w:rsidR="00AF18F1" w:rsidRPr="009D0847">
        <w:rPr>
          <w:rFonts w:ascii="Arial" w:hAnsi="Arial" w:cs="Arial"/>
        </w:rPr>
        <w:t xml:space="preserve"> in March 2021</w:t>
      </w:r>
      <w:r w:rsidR="0054323D" w:rsidRPr="009D0847">
        <w:rPr>
          <w:rFonts w:ascii="Arial" w:hAnsi="Arial" w:cs="Arial"/>
        </w:rPr>
        <w:t>)</w:t>
      </w:r>
      <w:r w:rsidR="003C1D32" w:rsidRPr="009D0847">
        <w:rPr>
          <w:rFonts w:ascii="Arial" w:hAnsi="Arial" w:cs="Arial"/>
        </w:rPr>
        <w:t>. Other more common barriers now include the</w:t>
      </w:r>
      <w:r w:rsidR="0054323D" w:rsidRPr="009D0847">
        <w:rPr>
          <w:rFonts w:ascii="Arial" w:hAnsi="Arial" w:cs="Arial"/>
        </w:rPr>
        <w:t xml:space="preserve"> risk of contracting or transmitting the virus (38%, up from 26%) and the fact that there are not as many options available (33%, up from 25%).</w:t>
      </w:r>
      <w:r w:rsidR="00E23207" w:rsidRPr="009D0847">
        <w:rPr>
          <w:rFonts w:ascii="Arial" w:hAnsi="Arial" w:cs="Arial"/>
        </w:rPr>
        <w:t xml:space="preserve"> </w:t>
      </w:r>
    </w:p>
    <w:p w14:paraId="4CF12B12" w14:textId="520DA758" w:rsidR="00CF268F" w:rsidRPr="009D0847" w:rsidRDefault="00CF268F" w:rsidP="00AF23F8">
      <w:pPr>
        <w:pStyle w:val="Caption"/>
        <w:rPr>
          <w:rFonts w:ascii="Arial" w:hAnsi="Arial" w:cs="Arial"/>
        </w:rPr>
      </w:pPr>
      <w:r w:rsidRPr="009D0847">
        <w:rPr>
          <w:rFonts w:ascii="Arial" w:hAnsi="Arial" w:cs="Arial"/>
        </w:rPr>
        <w:lastRenderedPageBreak/>
        <w:t>Figur</w:t>
      </w:r>
      <w:r w:rsidR="00523682" w:rsidRPr="009D0847">
        <w:rPr>
          <w:rFonts w:ascii="Arial" w:hAnsi="Arial" w:cs="Arial"/>
        </w:rPr>
        <w:t>e 4</w:t>
      </w:r>
      <w:r w:rsidRPr="009D0847">
        <w:rPr>
          <w:rFonts w:ascii="Arial" w:hAnsi="Arial" w:cs="Arial"/>
        </w:rPr>
        <w:t xml:space="preserve">: Column chart comparing responses to the question "Is anything preventing you from attending in-person arts and culture events as you used to in the past?" in July 2021 and March 2021. Risk of future lockdowns </w:t>
      </w:r>
      <w:r w:rsidR="00A857DE" w:rsidRPr="009D0847">
        <w:rPr>
          <w:rFonts w:ascii="Arial" w:hAnsi="Arial" w:cs="Arial"/>
        </w:rPr>
        <w:t xml:space="preserve">and cancelled events </w:t>
      </w:r>
      <w:r w:rsidRPr="009D0847">
        <w:rPr>
          <w:rFonts w:ascii="Arial" w:hAnsi="Arial" w:cs="Arial"/>
        </w:rPr>
        <w:t>is the most common response in both months.</w:t>
      </w:r>
    </w:p>
    <w:p w14:paraId="5B6EF8BB" w14:textId="662DFAD6" w:rsidR="001F5B5C" w:rsidRPr="009D0847" w:rsidRDefault="001F5B5C" w:rsidP="00236C5C">
      <w:pPr>
        <w:spacing w:line="360" w:lineRule="auto"/>
        <w:rPr>
          <w:rFonts w:ascii="Arial" w:hAnsi="Arial" w:cs="Arial"/>
        </w:rPr>
      </w:pPr>
      <w:r w:rsidRPr="009D0847">
        <w:rPr>
          <w:rFonts w:ascii="Arial" w:hAnsi="Arial" w:cs="Arial"/>
        </w:rPr>
        <w:drawing>
          <wp:inline distT="0" distB="0" distL="0" distR="0" wp14:anchorId="421DB80A" wp14:editId="7E89B822">
            <wp:extent cx="5625296" cy="3206188"/>
            <wp:effectExtent l="0" t="0" r="0" b="0"/>
            <wp:docPr id="9" name="Chart 9" descr="Figure 4, Column chart comparing responses to the question &quot;Is anything preventing you from attending in-person arts and culture events as you used to in the past?&quot; in July 2021 and March 2021. Risk of future lockdowns and cancelled events is the most common response in both months.">
              <a:extLst xmlns:a="http://schemas.openxmlformats.org/drawingml/2006/main">
                <a:ext uri="{FF2B5EF4-FFF2-40B4-BE49-F238E27FC236}">
                  <a16:creationId xmlns:a16="http://schemas.microsoft.com/office/drawing/2014/main" id="{7A4815A7-9F15-4D19-BB58-37B27F7B0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D0847">
        <w:rPr>
          <w:rFonts w:ascii="Arial" w:hAnsi="Arial" w:cs="Arial"/>
        </w:rPr>
        <w:t xml:space="preserve"> </w:t>
      </w:r>
    </w:p>
    <w:p w14:paraId="05BE28CA" w14:textId="77777777" w:rsidR="0054323D" w:rsidRPr="009D0847" w:rsidRDefault="0054323D" w:rsidP="00236C5C">
      <w:pPr>
        <w:spacing w:line="360" w:lineRule="auto"/>
        <w:rPr>
          <w:rFonts w:ascii="Arial" w:hAnsi="Arial" w:cs="Arial"/>
        </w:rPr>
      </w:pPr>
      <w:r w:rsidRPr="009D0847">
        <w:rPr>
          <w:rFonts w:ascii="Arial" w:hAnsi="Arial" w:cs="Arial"/>
        </w:rPr>
        <w:t>Other key factors inhibiting attendance have remained consistent since March, including the fact that events are booking out too quickly (15%, stable with 16%) and financial reasons (13%, stable).</w:t>
      </w:r>
    </w:p>
    <w:p w14:paraId="6B2F782A" w14:textId="3EB1215A" w:rsidR="0054323D" w:rsidRPr="009D0847" w:rsidRDefault="0054323D" w:rsidP="00236C5C">
      <w:pPr>
        <w:spacing w:line="360" w:lineRule="auto"/>
        <w:rPr>
          <w:rFonts w:ascii="Arial" w:hAnsi="Arial" w:cs="Arial"/>
        </w:rPr>
      </w:pPr>
      <w:r w:rsidRPr="009D0847">
        <w:rPr>
          <w:rFonts w:ascii="Arial" w:hAnsi="Arial" w:cs="Arial"/>
        </w:rPr>
        <w:t xml:space="preserve">Confidence appears to be affected by recent experiences — respondents who say that their plans have been affected by lockdowns are more likely to say that the risk of future lockdowns is preventing them </w:t>
      </w:r>
      <w:r w:rsidR="009379A6" w:rsidRPr="009D0847">
        <w:rPr>
          <w:rFonts w:ascii="Arial" w:hAnsi="Arial" w:cs="Arial"/>
        </w:rPr>
        <w:t xml:space="preserve">from attending </w:t>
      </w:r>
      <w:r w:rsidRPr="009D0847">
        <w:rPr>
          <w:rFonts w:ascii="Arial" w:hAnsi="Arial" w:cs="Arial"/>
        </w:rPr>
        <w:t>(53%)</w:t>
      </w:r>
      <w:r w:rsidR="009379A6" w:rsidRPr="009D0847">
        <w:rPr>
          <w:rFonts w:ascii="Arial" w:hAnsi="Arial" w:cs="Arial"/>
        </w:rPr>
        <w:t>,</w:t>
      </w:r>
      <w:r w:rsidRPr="009D0847">
        <w:rPr>
          <w:rFonts w:ascii="Arial" w:hAnsi="Arial" w:cs="Arial"/>
        </w:rPr>
        <w:t xml:space="preserve"> compared to those who have not been affected by lockdowns (48%).</w:t>
      </w:r>
    </w:p>
    <w:p w14:paraId="276E21D6" w14:textId="664C4210" w:rsidR="00527DF1" w:rsidRPr="009D0847" w:rsidRDefault="00371BF3"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Amid</w:t>
      </w:r>
      <w:r w:rsidR="00413AC7" w:rsidRPr="009D0847">
        <w:rPr>
          <w:rFonts w:ascii="Arial" w:hAnsi="Arial" w:cs="Arial"/>
          <w:b w:val="0"/>
          <w:bCs/>
          <w:color w:val="auto"/>
          <w:sz w:val="32"/>
          <w:szCs w:val="32"/>
        </w:rPr>
        <w:t xml:space="preserve"> uncertain</w:t>
      </w:r>
      <w:r w:rsidR="00C169BB" w:rsidRPr="009D0847">
        <w:rPr>
          <w:rFonts w:ascii="Arial" w:hAnsi="Arial" w:cs="Arial"/>
          <w:b w:val="0"/>
          <w:bCs/>
          <w:color w:val="auto"/>
          <w:sz w:val="32"/>
          <w:szCs w:val="32"/>
        </w:rPr>
        <w:t xml:space="preserve"> times</w:t>
      </w:r>
      <w:r w:rsidR="00527DF1" w:rsidRPr="009D0847">
        <w:rPr>
          <w:rFonts w:ascii="Arial" w:hAnsi="Arial" w:cs="Arial"/>
          <w:b w:val="0"/>
          <w:bCs/>
          <w:color w:val="auto"/>
          <w:sz w:val="32"/>
          <w:szCs w:val="32"/>
        </w:rPr>
        <w:t>, audiences stay committed to supporting the arts</w:t>
      </w:r>
    </w:p>
    <w:p w14:paraId="4714D2ED" w14:textId="77777777" w:rsidR="00527DF1" w:rsidRPr="009D0847" w:rsidRDefault="00527DF1" w:rsidP="00236C5C">
      <w:pPr>
        <w:spacing w:line="360" w:lineRule="auto"/>
        <w:rPr>
          <w:rFonts w:ascii="Arial" w:hAnsi="Arial" w:cs="Arial"/>
        </w:rPr>
      </w:pPr>
      <w:r w:rsidRPr="009D0847">
        <w:rPr>
          <w:rFonts w:ascii="Arial" w:hAnsi="Arial" w:cs="Arial"/>
        </w:rPr>
        <w:t>When sharing how the lockdowns/restrictions have impacted them personally, some audience members</w:t>
      </w:r>
      <w:r w:rsidRPr="009D0847" w:rsidDel="005D38D2">
        <w:rPr>
          <w:rFonts w:ascii="Arial" w:hAnsi="Arial" w:cs="Arial"/>
        </w:rPr>
        <w:t xml:space="preserve"> </w:t>
      </w:r>
      <w:r w:rsidRPr="009D0847">
        <w:rPr>
          <w:rFonts w:ascii="Arial" w:hAnsi="Arial" w:cs="Arial"/>
        </w:rPr>
        <w:t>expressed disappointment, frustration and anxiety about event cancellations and the uncertainty surrounding recent outbreaks.</w:t>
      </w:r>
    </w:p>
    <w:p w14:paraId="04ECB32E" w14:textId="5EC0F934" w:rsidR="00527DF1" w:rsidRPr="009D0847" w:rsidRDefault="009379A6" w:rsidP="00236C5C">
      <w:pPr>
        <w:spacing w:line="360" w:lineRule="auto"/>
        <w:rPr>
          <w:rFonts w:ascii="Arial" w:hAnsi="Arial" w:cs="Arial"/>
        </w:rPr>
      </w:pPr>
      <w:r w:rsidRPr="009D0847">
        <w:rPr>
          <w:rFonts w:ascii="Arial" w:hAnsi="Arial" w:cs="Arial"/>
        </w:rPr>
        <w:lastRenderedPageBreak/>
        <w:t>Some</w:t>
      </w:r>
      <w:r w:rsidR="00527DF1" w:rsidRPr="009D0847">
        <w:rPr>
          <w:rFonts w:ascii="Arial" w:hAnsi="Arial" w:cs="Arial"/>
        </w:rPr>
        <w:t xml:space="preserve"> audience members </w:t>
      </w:r>
      <w:r w:rsidRPr="009D0847">
        <w:rPr>
          <w:rFonts w:ascii="Arial" w:hAnsi="Arial" w:cs="Arial"/>
        </w:rPr>
        <w:t>suggest</w:t>
      </w:r>
      <w:r w:rsidR="00527DF1" w:rsidRPr="009D0847">
        <w:rPr>
          <w:rFonts w:ascii="Arial" w:hAnsi="Arial" w:cs="Arial"/>
        </w:rPr>
        <w:t xml:space="preserve"> that having their plans changed by lockdown</w:t>
      </w:r>
      <w:r w:rsidR="00B26F9D" w:rsidRPr="009D0847">
        <w:rPr>
          <w:rFonts w:ascii="Arial" w:hAnsi="Arial" w:cs="Arial"/>
        </w:rPr>
        <w:t>s</w:t>
      </w:r>
      <w:r w:rsidR="00527DF1" w:rsidRPr="009D0847">
        <w:rPr>
          <w:rFonts w:ascii="Arial" w:hAnsi="Arial" w:cs="Arial"/>
        </w:rPr>
        <w:t xml:space="preserve"> has made them less willing to commit to events in the future. One said,</w:t>
      </w:r>
    </w:p>
    <w:p w14:paraId="07A2A077" w14:textId="11D9D3DE" w:rsidR="00527DF1" w:rsidRPr="009D0847" w:rsidRDefault="00527DF1" w:rsidP="00236C5C">
      <w:pPr>
        <w:pStyle w:val="Bullet1"/>
        <w:numPr>
          <w:ilvl w:val="0"/>
          <w:numId w:val="0"/>
        </w:numPr>
        <w:spacing w:line="360" w:lineRule="auto"/>
        <w:ind w:left="284" w:hanging="284"/>
        <w:rPr>
          <w:rFonts w:ascii="Arial" w:hAnsi="Arial" w:cs="Arial"/>
          <w:noProof w:val="0"/>
        </w:rPr>
      </w:pPr>
      <w:r w:rsidRPr="009D0847">
        <w:rPr>
          <w:rFonts w:ascii="Arial" w:hAnsi="Arial" w:cs="Arial"/>
          <w:noProof w:val="0"/>
        </w:rPr>
        <w:tab/>
        <w:t>‘It was deeply disappointing when the event was cancelled as I had been looking forward to it for months. I was surprised by how upset I was by the cancellation. It has made me much more cautious about booking tickets to major events</w:t>
      </w:r>
      <w:r w:rsidR="0086509C" w:rsidRPr="009D0847">
        <w:rPr>
          <w:rFonts w:ascii="Arial" w:hAnsi="Arial" w:cs="Arial"/>
          <w:noProof w:val="0"/>
        </w:rPr>
        <w:t>.</w:t>
      </w:r>
      <w:r w:rsidRPr="009D0847">
        <w:rPr>
          <w:rFonts w:ascii="Arial" w:hAnsi="Arial" w:cs="Arial"/>
          <w:noProof w:val="0"/>
        </w:rPr>
        <w:t>’</w:t>
      </w:r>
    </w:p>
    <w:p w14:paraId="04F2A3EA" w14:textId="77777777" w:rsidR="00527DF1" w:rsidRPr="009D0847" w:rsidRDefault="00527DF1" w:rsidP="00236C5C">
      <w:pPr>
        <w:spacing w:line="360" w:lineRule="auto"/>
        <w:rPr>
          <w:rFonts w:ascii="Arial" w:hAnsi="Arial" w:cs="Arial"/>
        </w:rPr>
      </w:pPr>
      <w:r w:rsidRPr="009D0847">
        <w:rPr>
          <w:rFonts w:ascii="Arial" w:hAnsi="Arial" w:cs="Arial"/>
        </w:rPr>
        <w:t>Another said,</w:t>
      </w:r>
    </w:p>
    <w:p w14:paraId="6B8701B3" w14:textId="77777777" w:rsidR="00527DF1" w:rsidRPr="009D0847" w:rsidRDefault="00527DF1" w:rsidP="00236C5C">
      <w:pPr>
        <w:pStyle w:val="Bullet1"/>
        <w:numPr>
          <w:ilvl w:val="0"/>
          <w:numId w:val="0"/>
        </w:numPr>
        <w:spacing w:line="360" w:lineRule="auto"/>
        <w:ind w:left="284" w:hanging="284"/>
        <w:rPr>
          <w:rFonts w:ascii="Arial" w:hAnsi="Arial" w:cs="Arial"/>
          <w:noProof w:val="0"/>
        </w:rPr>
      </w:pPr>
      <w:r w:rsidRPr="009D0847">
        <w:rPr>
          <w:rFonts w:ascii="Arial" w:hAnsi="Arial" w:cs="Arial"/>
          <w:noProof w:val="0"/>
        </w:rPr>
        <w:tab/>
        <w:t>‘I am cautious about making plans, especially about attending cultural events out of state. If I have to travel it just isn't worth it — too hard to cancel travel plans again and again.’</w:t>
      </w:r>
    </w:p>
    <w:p w14:paraId="7C443B40" w14:textId="77777777" w:rsidR="005C5BD5" w:rsidRPr="009D0847" w:rsidRDefault="00527DF1" w:rsidP="00236C5C">
      <w:pPr>
        <w:pStyle w:val="Bullet1"/>
        <w:numPr>
          <w:ilvl w:val="0"/>
          <w:numId w:val="0"/>
        </w:numPr>
        <w:spacing w:line="360" w:lineRule="auto"/>
        <w:rPr>
          <w:rFonts w:ascii="Arial" w:hAnsi="Arial" w:cs="Arial"/>
          <w:noProof w:val="0"/>
        </w:rPr>
      </w:pPr>
      <w:r w:rsidRPr="009D0847">
        <w:rPr>
          <w:rFonts w:ascii="Arial" w:hAnsi="Arial" w:cs="Arial"/>
          <w:noProof w:val="0"/>
        </w:rPr>
        <w:t xml:space="preserve">However, many audience members recognised the necessity of lockdowns and the importance of supporting the artists whose events have been cancelled. </w:t>
      </w:r>
      <w:r w:rsidR="005C5BD5" w:rsidRPr="009D0847">
        <w:rPr>
          <w:rFonts w:ascii="Arial" w:hAnsi="Arial" w:cs="Arial"/>
          <w:noProof w:val="0"/>
        </w:rPr>
        <w:t>One audience member suggested,</w:t>
      </w:r>
    </w:p>
    <w:p w14:paraId="60A20A7F" w14:textId="570E60CB" w:rsidR="005C5BD5" w:rsidRPr="009D0847" w:rsidRDefault="005C5BD5" w:rsidP="00236C5C">
      <w:pPr>
        <w:pStyle w:val="Bullet1"/>
        <w:numPr>
          <w:ilvl w:val="0"/>
          <w:numId w:val="0"/>
        </w:numPr>
        <w:spacing w:line="360" w:lineRule="auto"/>
        <w:ind w:left="266"/>
        <w:rPr>
          <w:rFonts w:ascii="Arial" w:hAnsi="Arial" w:cs="Arial"/>
          <w:noProof w:val="0"/>
        </w:rPr>
      </w:pPr>
      <w:r w:rsidRPr="009D0847">
        <w:rPr>
          <w:rFonts w:ascii="Arial" w:hAnsi="Arial" w:cs="Arial"/>
          <w:noProof w:val="0"/>
        </w:rPr>
        <w:t>‘</w:t>
      </w:r>
      <w:r w:rsidR="008550D5" w:rsidRPr="009D0847">
        <w:rPr>
          <w:rFonts w:ascii="Arial" w:hAnsi="Arial" w:cs="Arial"/>
          <w:noProof w:val="0"/>
        </w:rPr>
        <w:t>They have been disappointing, but the impact on me is minimal compared to the impact on artists</w:t>
      </w:r>
      <w:r w:rsidR="00EE3B8C" w:rsidRPr="009D0847">
        <w:rPr>
          <w:rFonts w:ascii="Arial" w:hAnsi="Arial" w:cs="Arial"/>
          <w:noProof w:val="0"/>
        </w:rPr>
        <w:t xml:space="preserve"> and </w:t>
      </w:r>
      <w:r w:rsidR="008550D5" w:rsidRPr="009D0847">
        <w:rPr>
          <w:rFonts w:ascii="Arial" w:hAnsi="Arial" w:cs="Arial"/>
          <w:noProof w:val="0"/>
        </w:rPr>
        <w:t>venues</w:t>
      </w:r>
      <w:r w:rsidR="00EE3B8C" w:rsidRPr="009D0847">
        <w:rPr>
          <w:rFonts w:ascii="Arial" w:hAnsi="Arial" w:cs="Arial"/>
          <w:noProof w:val="0"/>
        </w:rPr>
        <w:t>.’</w:t>
      </w:r>
    </w:p>
    <w:p w14:paraId="6AE82C7A" w14:textId="6B8348A2" w:rsidR="009014B8" w:rsidRPr="009D0847" w:rsidRDefault="009379A6"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A</w:t>
      </w:r>
      <w:r w:rsidR="009014B8" w:rsidRPr="009D0847">
        <w:rPr>
          <w:rFonts w:ascii="Arial" w:hAnsi="Arial" w:cs="Arial"/>
          <w:b w:val="0"/>
          <w:bCs/>
          <w:color w:val="auto"/>
          <w:sz w:val="32"/>
          <w:szCs w:val="32"/>
        </w:rPr>
        <w:t xml:space="preserve"> majority of audiences continue to make future plans to attend events</w:t>
      </w:r>
    </w:p>
    <w:p w14:paraId="67FF2AAC" w14:textId="00F55E5D" w:rsidR="009014B8" w:rsidRPr="009D0847" w:rsidRDefault="009014B8" w:rsidP="00236C5C">
      <w:pPr>
        <w:spacing w:line="360" w:lineRule="auto"/>
        <w:rPr>
          <w:rFonts w:ascii="Arial" w:hAnsi="Arial" w:cs="Arial"/>
        </w:rPr>
      </w:pPr>
      <w:r w:rsidRPr="009D0847">
        <w:rPr>
          <w:rFonts w:ascii="Arial" w:hAnsi="Arial" w:cs="Arial"/>
        </w:rPr>
        <w:t>Three-quarters (74%) of audiences are still making firm plans to attend in</w:t>
      </w:r>
      <w:r w:rsidR="009379A6" w:rsidRPr="009D0847">
        <w:rPr>
          <w:rFonts w:ascii="Arial" w:hAnsi="Arial" w:cs="Arial"/>
        </w:rPr>
        <w:t xml:space="preserve"> the</w:t>
      </w:r>
      <w:r w:rsidRPr="009D0847">
        <w:rPr>
          <w:rFonts w:ascii="Arial" w:hAnsi="Arial" w:cs="Arial"/>
        </w:rPr>
        <w:t xml:space="preserve"> future — though this rate has dropped slightly from 80% in March 2021.  </w:t>
      </w:r>
    </w:p>
    <w:p w14:paraId="4314E71E" w14:textId="0CDA1ADB" w:rsidR="009014B8" w:rsidRPr="009D0847" w:rsidRDefault="009014B8" w:rsidP="00236C5C">
      <w:pPr>
        <w:spacing w:line="360" w:lineRule="auto"/>
        <w:rPr>
          <w:rFonts w:ascii="Arial" w:hAnsi="Arial" w:cs="Arial"/>
        </w:rPr>
      </w:pPr>
      <w:r w:rsidRPr="009D0847">
        <w:rPr>
          <w:rFonts w:ascii="Arial" w:hAnsi="Arial" w:cs="Arial"/>
        </w:rPr>
        <w:t>Audiences in NSW are the least likely to be making firm plans (61%), as the extended lockdown period has made scheduling for events increasingly uncertain. S</w:t>
      </w:r>
      <w:r w:rsidR="00EE6AAE" w:rsidRPr="009D0847">
        <w:rPr>
          <w:rFonts w:ascii="Arial" w:hAnsi="Arial" w:cs="Arial"/>
        </w:rPr>
        <w:t>outh Australian</w:t>
      </w:r>
      <w:r w:rsidRPr="009D0847">
        <w:rPr>
          <w:rFonts w:ascii="Arial" w:hAnsi="Arial" w:cs="Arial"/>
        </w:rPr>
        <w:t xml:space="preserve"> audiences are the most likely to be making firm plans (86%), followed by those in QLD (78%) and VIC (78%).</w:t>
      </w:r>
    </w:p>
    <w:p w14:paraId="13F3538D" w14:textId="77777777" w:rsidR="009014B8" w:rsidRPr="009D0847" w:rsidRDefault="009014B8" w:rsidP="00236C5C">
      <w:pPr>
        <w:spacing w:line="360" w:lineRule="auto"/>
        <w:rPr>
          <w:rFonts w:ascii="Arial" w:hAnsi="Arial" w:cs="Arial"/>
        </w:rPr>
      </w:pPr>
      <w:r w:rsidRPr="009D0847">
        <w:rPr>
          <w:rFonts w:ascii="Arial" w:hAnsi="Arial" w:cs="Arial"/>
        </w:rPr>
        <w:t xml:space="preserve">The July 2021 results show similar trends in the types of venues that audiences are planning to attend, with the largest proportion making firm plans to attend a live performance (53%). </w:t>
      </w:r>
    </w:p>
    <w:p w14:paraId="78D9000B" w14:textId="77777777" w:rsidR="009014B8" w:rsidRPr="009D0847" w:rsidRDefault="009014B8"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lastRenderedPageBreak/>
        <w:t xml:space="preserve">Audiences are looking slightly further ahead to book events, given the uncertainty of restrictions </w:t>
      </w:r>
    </w:p>
    <w:p w14:paraId="37E38C33" w14:textId="6778E17B" w:rsidR="009014B8" w:rsidRPr="009D0847" w:rsidRDefault="009014B8" w:rsidP="00236C5C">
      <w:pPr>
        <w:spacing w:line="360" w:lineRule="auto"/>
        <w:rPr>
          <w:rFonts w:ascii="Arial" w:hAnsi="Arial" w:cs="Arial"/>
        </w:rPr>
      </w:pPr>
      <w:r w:rsidRPr="009D0847">
        <w:rPr>
          <w:rFonts w:ascii="Arial" w:hAnsi="Arial" w:cs="Arial"/>
        </w:rPr>
        <w:t>While the March 2021 results showed that audiences were commonly booking events 2</w:t>
      </w:r>
      <w:r w:rsidR="00E74DF7" w:rsidRPr="009D0847">
        <w:rPr>
          <w:rFonts w:ascii="Arial" w:hAnsi="Arial" w:cs="Arial"/>
        </w:rPr>
        <w:t xml:space="preserve"> to </w:t>
      </w:r>
      <w:r w:rsidRPr="009D0847">
        <w:rPr>
          <w:rFonts w:ascii="Arial" w:hAnsi="Arial" w:cs="Arial"/>
        </w:rPr>
        <w:t>3 weeks in advance, recent data suggests that audiences are feeling cautious in the context of event cancellations and lockdowns and are now more likely to be booking for events next month (42%, up from 37%). Significant proportions are also booking for events held in September (30%) or October (23%)</w:t>
      </w:r>
      <w:r w:rsidR="009379A6" w:rsidRPr="009D0847">
        <w:rPr>
          <w:rFonts w:ascii="Arial" w:hAnsi="Arial" w:cs="Arial"/>
        </w:rPr>
        <w:t>.</w:t>
      </w:r>
    </w:p>
    <w:p w14:paraId="2F865114" w14:textId="77777777" w:rsidR="009014B8" w:rsidRPr="009D0847" w:rsidRDefault="009014B8" w:rsidP="00236C5C">
      <w:pPr>
        <w:tabs>
          <w:tab w:val="left" w:pos="2835"/>
        </w:tabs>
        <w:spacing w:line="360" w:lineRule="auto"/>
        <w:rPr>
          <w:rFonts w:ascii="Arial" w:hAnsi="Arial" w:cs="Arial"/>
        </w:rPr>
      </w:pPr>
      <w:r w:rsidRPr="009D0847">
        <w:rPr>
          <w:rFonts w:ascii="Arial" w:hAnsi="Arial" w:cs="Arial"/>
        </w:rPr>
        <w:t>Audience members who report being affected by lockdowns are more likely to be booking events further in advance, such as in September for instance (32%), compared to audiences who have not been affected by lockdowns (23%).</w:t>
      </w:r>
    </w:p>
    <w:p w14:paraId="2F0F9C3D" w14:textId="190E3822" w:rsidR="009014B8" w:rsidRPr="009D0847" w:rsidRDefault="009014B8" w:rsidP="00236C5C">
      <w:pPr>
        <w:tabs>
          <w:tab w:val="left" w:pos="2835"/>
        </w:tabs>
        <w:spacing w:line="360" w:lineRule="auto"/>
        <w:rPr>
          <w:rFonts w:ascii="Arial" w:hAnsi="Arial" w:cs="Arial"/>
        </w:rPr>
      </w:pPr>
      <w:r w:rsidRPr="009D0847">
        <w:rPr>
          <w:rFonts w:ascii="Arial" w:hAnsi="Arial" w:cs="Arial"/>
        </w:rPr>
        <w:t xml:space="preserve">While audiences are planning further ahead, spending on tickets to in-person cultural activities has remained </w:t>
      </w:r>
      <w:r w:rsidR="003C5506" w:rsidRPr="009D0847">
        <w:rPr>
          <w:rFonts w:ascii="Arial" w:hAnsi="Arial" w:cs="Arial"/>
        </w:rPr>
        <w:t xml:space="preserve">largely </w:t>
      </w:r>
      <w:r w:rsidRPr="009D0847">
        <w:rPr>
          <w:rFonts w:ascii="Arial" w:hAnsi="Arial" w:cs="Arial"/>
        </w:rPr>
        <w:t>consistent since March 2021, though slightly fewer spent more than $100 (25%, down from 31%).</w:t>
      </w:r>
      <w:r w:rsidR="00E56088" w:rsidRPr="009D0847">
        <w:rPr>
          <w:rFonts w:ascii="Arial" w:hAnsi="Arial" w:cs="Arial"/>
        </w:rPr>
        <w:t xml:space="preserve"> </w:t>
      </w:r>
      <w:r w:rsidRPr="009D0847">
        <w:rPr>
          <w:rFonts w:ascii="Arial" w:hAnsi="Arial" w:cs="Arial"/>
        </w:rPr>
        <w:t>Audiences in areas affected by recent lockdowns have seen the most significant drop in spend over $100, including WA (22%, down from 36%), as well as NSW (23%, down from 37%).</w:t>
      </w:r>
    </w:p>
    <w:p w14:paraId="26E2B101" w14:textId="7D538DE5" w:rsidR="006411CD" w:rsidRPr="009D0847" w:rsidRDefault="006411CD" w:rsidP="006411CD">
      <w:pPr>
        <w:pStyle w:val="Caption"/>
        <w:rPr>
          <w:rFonts w:ascii="Arial" w:hAnsi="Arial" w:cs="Arial"/>
        </w:rPr>
      </w:pPr>
      <w:r w:rsidRPr="009D0847">
        <w:rPr>
          <w:rFonts w:ascii="Arial" w:hAnsi="Arial" w:cs="Arial"/>
        </w:rPr>
        <w:lastRenderedPageBreak/>
        <w:t>Figure</w:t>
      </w:r>
      <w:r w:rsidR="00523682" w:rsidRPr="009D0847">
        <w:rPr>
          <w:rFonts w:ascii="Arial" w:hAnsi="Arial" w:cs="Arial"/>
        </w:rPr>
        <w:t xml:space="preserve"> 5</w:t>
      </w:r>
      <w:r w:rsidRPr="009D0847">
        <w:rPr>
          <w:rFonts w:ascii="Arial" w:hAnsi="Arial" w:cs="Arial"/>
        </w:rPr>
        <w:t xml:space="preserve">: Stacked bar chart showing proportion of audiences who say that in the past fortnight they purchased tickets for one or more live shows/performances in the future, </w:t>
      </w:r>
      <w:r w:rsidR="004B374C" w:rsidRPr="009D0847">
        <w:rPr>
          <w:rFonts w:ascii="Arial" w:hAnsi="Arial" w:cs="Arial"/>
        </w:rPr>
        <w:t>comparing</w:t>
      </w:r>
      <w:r w:rsidRPr="009D0847">
        <w:rPr>
          <w:rFonts w:ascii="Arial" w:hAnsi="Arial" w:cs="Arial"/>
        </w:rPr>
        <w:t xml:space="preserve"> July and March 2021</w:t>
      </w:r>
      <w:r w:rsidR="00F908DF" w:rsidRPr="009D0847">
        <w:rPr>
          <w:rFonts w:ascii="Arial" w:hAnsi="Arial" w:cs="Arial"/>
        </w:rPr>
        <w:t xml:space="preserve"> data</w:t>
      </w:r>
      <w:r w:rsidRPr="009D0847">
        <w:rPr>
          <w:rFonts w:ascii="Arial" w:hAnsi="Arial" w:cs="Arial"/>
        </w:rPr>
        <w:t xml:space="preserve">. In both months, the largest proportions booked tickets for </w:t>
      </w:r>
      <w:r w:rsidR="00F908DF" w:rsidRPr="009D0847">
        <w:rPr>
          <w:rFonts w:ascii="Arial" w:hAnsi="Arial" w:cs="Arial"/>
        </w:rPr>
        <w:t>‘</w:t>
      </w:r>
      <w:r w:rsidRPr="009D0847">
        <w:rPr>
          <w:rFonts w:ascii="Arial" w:hAnsi="Arial" w:cs="Arial"/>
        </w:rPr>
        <w:t>later this month</w:t>
      </w:r>
      <w:r w:rsidR="00F908DF" w:rsidRPr="009D0847">
        <w:rPr>
          <w:rFonts w:ascii="Arial" w:hAnsi="Arial" w:cs="Arial"/>
        </w:rPr>
        <w:t>’</w:t>
      </w:r>
      <w:r w:rsidRPr="009D0847">
        <w:rPr>
          <w:rFonts w:ascii="Arial" w:hAnsi="Arial" w:cs="Arial"/>
        </w:rPr>
        <w:t xml:space="preserve">, followed by </w:t>
      </w:r>
      <w:r w:rsidR="00F908DF" w:rsidRPr="009D0847">
        <w:rPr>
          <w:rFonts w:ascii="Arial" w:hAnsi="Arial" w:cs="Arial"/>
        </w:rPr>
        <w:t>‘</w:t>
      </w:r>
      <w:r w:rsidRPr="009D0847">
        <w:rPr>
          <w:rFonts w:ascii="Arial" w:hAnsi="Arial" w:cs="Arial"/>
        </w:rPr>
        <w:t>next month</w:t>
      </w:r>
      <w:r w:rsidR="00F908DF" w:rsidRPr="009D0847">
        <w:rPr>
          <w:rFonts w:ascii="Arial" w:hAnsi="Arial" w:cs="Arial"/>
        </w:rPr>
        <w:t>’</w:t>
      </w:r>
      <w:r w:rsidRPr="009D0847">
        <w:rPr>
          <w:rFonts w:ascii="Arial" w:hAnsi="Arial" w:cs="Arial"/>
        </w:rPr>
        <w:t>.</w:t>
      </w:r>
    </w:p>
    <w:p w14:paraId="103795B0" w14:textId="77777777" w:rsidR="009014B8" w:rsidRPr="009D0847" w:rsidRDefault="009014B8" w:rsidP="00236C5C">
      <w:pPr>
        <w:spacing w:line="360" w:lineRule="auto"/>
        <w:ind w:hanging="284"/>
        <w:rPr>
          <w:rFonts w:ascii="Arial" w:hAnsi="Arial" w:cs="Arial"/>
        </w:rPr>
      </w:pPr>
      <w:r w:rsidRPr="009D0847">
        <w:rPr>
          <w:rFonts w:ascii="Arial" w:hAnsi="Arial" w:cs="Arial"/>
        </w:rPr>
        <w:drawing>
          <wp:inline distT="0" distB="0" distL="0" distR="0" wp14:anchorId="57179438" wp14:editId="0CFD78FF">
            <wp:extent cx="5879939" cy="3055717"/>
            <wp:effectExtent l="0" t="0" r="635" b="5080"/>
            <wp:docPr id="2" name="Chart 2" descr="Figure 5, Stacked bar chart showing proportion of audiences who say that in the past fortnight they purchased tickets for one or more live shows/performances in the future, comparing July and March 2021 data. In both months, the largest proportions booked tickets for ‘later this month’, followed by ‘next month’.">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763DA1" w14:textId="77777777" w:rsidR="009014B8" w:rsidRPr="009D0847" w:rsidRDefault="009014B8"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Some audiences will opt for local events and make decisions at the last minute</w:t>
      </w:r>
    </w:p>
    <w:p w14:paraId="36272846" w14:textId="6D5BF3B2" w:rsidR="009014B8" w:rsidRPr="009D0847" w:rsidRDefault="009014B8" w:rsidP="00236C5C">
      <w:pPr>
        <w:spacing w:line="360" w:lineRule="auto"/>
        <w:rPr>
          <w:rFonts w:ascii="Arial" w:hAnsi="Arial" w:cs="Arial"/>
        </w:rPr>
      </w:pPr>
      <w:r w:rsidRPr="009D0847">
        <w:rPr>
          <w:rFonts w:ascii="Arial" w:hAnsi="Arial" w:cs="Arial"/>
        </w:rPr>
        <w:t xml:space="preserve">Qualitative comments </w:t>
      </w:r>
      <w:r w:rsidR="00EE4614" w:rsidRPr="009D0847">
        <w:rPr>
          <w:rFonts w:ascii="Arial" w:hAnsi="Arial" w:cs="Arial"/>
        </w:rPr>
        <w:t xml:space="preserve">confirmed </w:t>
      </w:r>
      <w:r w:rsidRPr="009D0847">
        <w:rPr>
          <w:rFonts w:ascii="Arial" w:hAnsi="Arial" w:cs="Arial"/>
        </w:rPr>
        <w:t xml:space="preserve">that the restrictions on interstate and international travel, and the risk of future lockdowns, are affecting audience choices to attend live events. </w:t>
      </w:r>
      <w:r w:rsidR="00EE4614" w:rsidRPr="009D0847">
        <w:rPr>
          <w:rFonts w:ascii="Arial" w:hAnsi="Arial" w:cs="Arial"/>
        </w:rPr>
        <w:t>While many continue to make plans, some</w:t>
      </w:r>
      <w:r w:rsidRPr="009D0847">
        <w:rPr>
          <w:rFonts w:ascii="Arial" w:hAnsi="Arial" w:cs="Arial"/>
        </w:rPr>
        <w:t xml:space="preserve"> say they will be more likely to attend local events.</w:t>
      </w:r>
    </w:p>
    <w:p w14:paraId="1740D6A8" w14:textId="77777777" w:rsidR="009014B8" w:rsidRPr="009D0847" w:rsidRDefault="009014B8" w:rsidP="00236C5C">
      <w:pPr>
        <w:spacing w:line="360" w:lineRule="auto"/>
        <w:rPr>
          <w:rFonts w:ascii="Arial" w:hAnsi="Arial" w:cs="Arial"/>
        </w:rPr>
      </w:pPr>
      <w:r w:rsidRPr="009D0847">
        <w:rPr>
          <w:rFonts w:ascii="Arial" w:hAnsi="Arial" w:cs="Arial"/>
        </w:rPr>
        <w:t>Some audience members mentioned that their money saved means they are better able to support the local industry, as one commented,</w:t>
      </w:r>
    </w:p>
    <w:p w14:paraId="2D779A9D" w14:textId="77777777" w:rsidR="009014B8" w:rsidRPr="009D0847" w:rsidRDefault="009014B8" w:rsidP="00236C5C">
      <w:pPr>
        <w:spacing w:line="360" w:lineRule="auto"/>
        <w:ind w:left="720"/>
        <w:rPr>
          <w:rFonts w:ascii="Arial" w:hAnsi="Arial" w:cs="Arial"/>
        </w:rPr>
      </w:pPr>
      <w:r w:rsidRPr="009D0847">
        <w:rPr>
          <w:rFonts w:ascii="Arial" w:hAnsi="Arial" w:cs="Arial"/>
        </w:rPr>
        <w:t>‘Due to not spending money on trips due to border closures, we have the money to [do] more locally.’</w:t>
      </w:r>
    </w:p>
    <w:p w14:paraId="6073399F" w14:textId="77777777" w:rsidR="009014B8" w:rsidRPr="009D0847" w:rsidRDefault="009014B8" w:rsidP="00236C5C">
      <w:pPr>
        <w:keepNext/>
        <w:spacing w:line="360" w:lineRule="auto"/>
        <w:rPr>
          <w:rFonts w:ascii="Arial" w:hAnsi="Arial" w:cs="Arial"/>
        </w:rPr>
      </w:pPr>
      <w:r w:rsidRPr="009D0847">
        <w:rPr>
          <w:rFonts w:ascii="Arial" w:hAnsi="Arial" w:cs="Arial"/>
        </w:rPr>
        <w:t>Another said,</w:t>
      </w:r>
    </w:p>
    <w:p w14:paraId="3F7678A1" w14:textId="345A4B36" w:rsidR="009014B8" w:rsidRPr="009D0847" w:rsidRDefault="009014B8" w:rsidP="00236C5C">
      <w:pPr>
        <w:spacing w:line="360" w:lineRule="auto"/>
        <w:ind w:left="720"/>
        <w:rPr>
          <w:rFonts w:ascii="Arial" w:hAnsi="Arial" w:cs="Arial"/>
        </w:rPr>
      </w:pPr>
      <w:r w:rsidRPr="009D0847">
        <w:rPr>
          <w:rFonts w:ascii="Arial" w:hAnsi="Arial" w:cs="Arial"/>
        </w:rPr>
        <w:t xml:space="preserve">‘Those working in the arts have suffered terribly, and I want to support them. Overseas travel is off the </w:t>
      </w:r>
      <w:r w:rsidR="00CE1432" w:rsidRPr="009D0847">
        <w:rPr>
          <w:rFonts w:ascii="Arial" w:hAnsi="Arial" w:cs="Arial"/>
        </w:rPr>
        <w:t>menu,</w:t>
      </w:r>
      <w:r w:rsidRPr="009D0847">
        <w:rPr>
          <w:rFonts w:ascii="Arial" w:hAnsi="Arial" w:cs="Arial"/>
        </w:rPr>
        <w:t xml:space="preserve"> so I have more locally disposable income. I </w:t>
      </w:r>
      <w:r w:rsidRPr="009D0847">
        <w:rPr>
          <w:rFonts w:ascii="Arial" w:hAnsi="Arial" w:cs="Arial"/>
        </w:rPr>
        <w:lastRenderedPageBreak/>
        <w:t>expect more events featuring local artists, and fostering Australian artists is essential to a thriving arts scene.’</w:t>
      </w:r>
    </w:p>
    <w:p w14:paraId="3EFE9999" w14:textId="42581B60" w:rsidR="009014B8" w:rsidRPr="009D0847" w:rsidRDefault="00CE0FD0" w:rsidP="00236C5C">
      <w:pPr>
        <w:keepNext/>
        <w:spacing w:line="360" w:lineRule="auto"/>
        <w:rPr>
          <w:rFonts w:ascii="Arial" w:hAnsi="Arial" w:cs="Arial"/>
        </w:rPr>
      </w:pPr>
      <w:r w:rsidRPr="009D0847">
        <w:rPr>
          <w:rFonts w:ascii="Arial" w:hAnsi="Arial" w:cs="Arial"/>
        </w:rPr>
        <w:t>O</w:t>
      </w:r>
      <w:r w:rsidR="009014B8" w:rsidRPr="009D0847">
        <w:rPr>
          <w:rFonts w:ascii="Arial" w:hAnsi="Arial" w:cs="Arial"/>
        </w:rPr>
        <w:t xml:space="preserve">thers are opting to book cultural events </w:t>
      </w:r>
      <w:r w:rsidR="004E1468" w:rsidRPr="009D0847">
        <w:rPr>
          <w:rFonts w:ascii="Arial" w:hAnsi="Arial" w:cs="Arial"/>
        </w:rPr>
        <w:t xml:space="preserve">at the </w:t>
      </w:r>
      <w:r w:rsidR="009014B8" w:rsidRPr="009D0847">
        <w:rPr>
          <w:rFonts w:ascii="Arial" w:hAnsi="Arial" w:cs="Arial"/>
        </w:rPr>
        <w:t>last-minute</w:t>
      </w:r>
      <w:r w:rsidRPr="009D0847">
        <w:rPr>
          <w:rFonts w:ascii="Arial" w:hAnsi="Arial" w:cs="Arial"/>
        </w:rPr>
        <w:t>.</w:t>
      </w:r>
      <w:r w:rsidR="009014B8" w:rsidRPr="009D0847">
        <w:rPr>
          <w:rFonts w:ascii="Arial" w:hAnsi="Arial" w:cs="Arial"/>
        </w:rPr>
        <w:t xml:space="preserve"> </w:t>
      </w:r>
      <w:r w:rsidRPr="009D0847">
        <w:rPr>
          <w:rFonts w:ascii="Arial" w:hAnsi="Arial" w:cs="Arial"/>
        </w:rPr>
        <w:t>A</w:t>
      </w:r>
      <w:r w:rsidR="009014B8" w:rsidRPr="009D0847">
        <w:rPr>
          <w:rFonts w:ascii="Arial" w:hAnsi="Arial" w:cs="Arial"/>
        </w:rPr>
        <w:t>s one person shared,</w:t>
      </w:r>
    </w:p>
    <w:p w14:paraId="485745A5" w14:textId="77777777" w:rsidR="009014B8" w:rsidRPr="009D0847" w:rsidRDefault="009014B8" w:rsidP="00236C5C">
      <w:pPr>
        <w:spacing w:line="360" w:lineRule="auto"/>
        <w:ind w:left="720"/>
        <w:rPr>
          <w:rFonts w:ascii="Arial" w:hAnsi="Arial" w:cs="Arial"/>
        </w:rPr>
      </w:pPr>
      <w:r w:rsidRPr="009D0847">
        <w:rPr>
          <w:rFonts w:ascii="Arial" w:hAnsi="Arial" w:cs="Arial"/>
        </w:rPr>
        <w:t>‘I like to attend ballet, museums, art galleries etc, but over the next 12 months I will be reluctant to plan too far ahead in case of last-minute cancellations.’</w:t>
      </w:r>
    </w:p>
    <w:p w14:paraId="52A4366B" w14:textId="58AF68F0" w:rsidR="00DD06FC" w:rsidRPr="009D0847" w:rsidRDefault="00EA78A4" w:rsidP="00236C5C">
      <w:pPr>
        <w:pStyle w:val="Heading2"/>
        <w:spacing w:line="360" w:lineRule="auto"/>
        <w:rPr>
          <w:rFonts w:ascii="Arial" w:hAnsi="Arial" w:cs="Arial"/>
          <w:b w:val="0"/>
          <w:bCs/>
          <w:color w:val="auto"/>
          <w:szCs w:val="32"/>
        </w:rPr>
      </w:pPr>
      <w:r w:rsidRPr="009D0847">
        <w:rPr>
          <w:rFonts w:ascii="Arial" w:hAnsi="Arial" w:cs="Arial"/>
          <w:b w:val="0"/>
          <w:bCs/>
          <w:color w:val="auto"/>
          <w:szCs w:val="32"/>
        </w:rPr>
        <w:t>Building confidence</w:t>
      </w:r>
    </w:p>
    <w:p w14:paraId="4C6A6C6E" w14:textId="7F746047" w:rsidR="00113E03" w:rsidRPr="009D0847" w:rsidRDefault="00113E03"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 xml:space="preserve">Clear communication about ticketing policies </w:t>
      </w:r>
      <w:r w:rsidR="00FF1C96" w:rsidRPr="009D0847">
        <w:rPr>
          <w:rFonts w:ascii="Arial" w:hAnsi="Arial" w:cs="Arial"/>
          <w:b w:val="0"/>
          <w:bCs/>
          <w:color w:val="auto"/>
          <w:sz w:val="32"/>
          <w:szCs w:val="32"/>
        </w:rPr>
        <w:t>helps</w:t>
      </w:r>
      <w:r w:rsidRPr="009D0847">
        <w:rPr>
          <w:rFonts w:ascii="Arial" w:hAnsi="Arial" w:cs="Arial"/>
          <w:b w:val="0"/>
          <w:bCs/>
          <w:color w:val="auto"/>
          <w:sz w:val="32"/>
          <w:szCs w:val="32"/>
        </w:rPr>
        <w:t xml:space="preserve"> audiences to make informed decisions</w:t>
      </w:r>
    </w:p>
    <w:p w14:paraId="29CE9180" w14:textId="77777777" w:rsidR="00113E03" w:rsidRPr="009D0847" w:rsidRDefault="00113E03" w:rsidP="00236C5C">
      <w:pPr>
        <w:spacing w:line="360" w:lineRule="auto"/>
        <w:rPr>
          <w:rFonts w:ascii="Arial" w:hAnsi="Arial" w:cs="Arial"/>
        </w:rPr>
      </w:pPr>
      <w:r w:rsidRPr="009D0847">
        <w:rPr>
          <w:rFonts w:ascii="Arial" w:hAnsi="Arial" w:cs="Arial"/>
        </w:rPr>
        <w:t xml:space="preserve">Among those who have been affected by event cancellations, </w:t>
      </w:r>
      <w:r w:rsidRPr="009D0847" w:rsidDel="001215F8">
        <w:rPr>
          <w:rFonts w:ascii="Arial" w:hAnsi="Arial" w:cs="Arial"/>
        </w:rPr>
        <w:t xml:space="preserve">the </w:t>
      </w:r>
      <w:r w:rsidRPr="009D0847">
        <w:rPr>
          <w:rFonts w:ascii="Arial" w:hAnsi="Arial" w:cs="Arial"/>
        </w:rPr>
        <w:t xml:space="preserve">largest proportion of audience </w:t>
      </w:r>
      <w:r w:rsidRPr="009D0847" w:rsidDel="001215F8">
        <w:rPr>
          <w:rFonts w:ascii="Arial" w:hAnsi="Arial" w:cs="Arial"/>
        </w:rPr>
        <w:t xml:space="preserve">members </w:t>
      </w:r>
      <w:r w:rsidRPr="009D0847">
        <w:rPr>
          <w:rFonts w:ascii="Arial" w:hAnsi="Arial" w:cs="Arial"/>
        </w:rPr>
        <w:t xml:space="preserve">said they rescheduled or rebooked the event (58%), while a smaller proportion (29%) requested refunds. </w:t>
      </w:r>
    </w:p>
    <w:p w14:paraId="74B0B7A9" w14:textId="77777777" w:rsidR="00113E03" w:rsidRPr="009D0847" w:rsidRDefault="00113E03" w:rsidP="00236C5C">
      <w:pPr>
        <w:spacing w:line="360" w:lineRule="auto"/>
        <w:rPr>
          <w:rFonts w:ascii="Arial" w:hAnsi="Arial" w:cs="Arial"/>
        </w:rPr>
      </w:pPr>
      <w:r w:rsidRPr="009D0847">
        <w:rPr>
          <w:rFonts w:ascii="Arial" w:hAnsi="Arial" w:cs="Arial"/>
        </w:rPr>
        <w:t>In these instances, audience members highlighted the importance of flexibility, clear communication and explicit ticketing policies. One audience member said,</w:t>
      </w:r>
    </w:p>
    <w:p w14:paraId="3A82B845" w14:textId="77777777" w:rsidR="00113E03" w:rsidRPr="009D0847" w:rsidRDefault="00113E03" w:rsidP="00236C5C">
      <w:pPr>
        <w:spacing w:line="360" w:lineRule="auto"/>
        <w:ind w:left="720"/>
        <w:rPr>
          <w:rFonts w:ascii="Arial" w:hAnsi="Arial" w:cs="Arial"/>
        </w:rPr>
      </w:pPr>
      <w:r w:rsidRPr="009D0847">
        <w:rPr>
          <w:rFonts w:ascii="Arial" w:hAnsi="Arial" w:cs="Arial"/>
        </w:rPr>
        <w:t>‘I don't have extra money to waste, so options to reschedule or refund are important — but I always intend to 're-spend' the money in a similar way.’</w:t>
      </w:r>
    </w:p>
    <w:p w14:paraId="43E3FBDE" w14:textId="3FFD10CE" w:rsidR="00113E03" w:rsidRPr="009D0847" w:rsidRDefault="00113E03" w:rsidP="00236C5C">
      <w:pPr>
        <w:spacing w:line="360" w:lineRule="auto"/>
        <w:rPr>
          <w:rFonts w:ascii="Arial" w:hAnsi="Arial" w:cs="Arial"/>
        </w:rPr>
      </w:pPr>
      <w:r w:rsidRPr="009D0847">
        <w:rPr>
          <w:rFonts w:ascii="Arial" w:hAnsi="Arial" w:cs="Arial"/>
        </w:rPr>
        <w:t>Some audience members expressed satisfaction with the way organisations had handled event cancellations and rebooking policies</w:t>
      </w:r>
      <w:r w:rsidR="00CE1432" w:rsidRPr="009D0847">
        <w:rPr>
          <w:rFonts w:ascii="Arial" w:hAnsi="Arial" w:cs="Arial"/>
        </w:rPr>
        <w:t xml:space="preserve">. </w:t>
      </w:r>
      <w:r w:rsidRPr="009D0847">
        <w:rPr>
          <w:rFonts w:ascii="Arial" w:hAnsi="Arial" w:cs="Arial"/>
        </w:rPr>
        <w:t>One audience member stated,</w:t>
      </w:r>
    </w:p>
    <w:p w14:paraId="1C425475" w14:textId="77777777" w:rsidR="00113E03" w:rsidRPr="009D0847" w:rsidRDefault="00113E03" w:rsidP="00236C5C">
      <w:pPr>
        <w:spacing w:line="360" w:lineRule="auto"/>
        <w:ind w:left="720"/>
        <w:rPr>
          <w:rFonts w:ascii="Arial" w:hAnsi="Arial" w:cs="Arial"/>
        </w:rPr>
      </w:pPr>
      <w:r w:rsidRPr="009D0847">
        <w:rPr>
          <w:rFonts w:ascii="Arial" w:hAnsi="Arial" w:cs="Arial"/>
        </w:rPr>
        <w:t>‘I was grateful for the way in which the organisation managed to rebook my seat. Excellent service.’</w:t>
      </w:r>
    </w:p>
    <w:p w14:paraId="554887FB" w14:textId="23E1DA47" w:rsidR="005154EE" w:rsidRPr="009D0847" w:rsidRDefault="00567B1E" w:rsidP="00236C5C">
      <w:pPr>
        <w:spacing w:line="360" w:lineRule="auto"/>
        <w:rPr>
          <w:rFonts w:ascii="Arial" w:hAnsi="Arial" w:cs="Arial"/>
        </w:rPr>
      </w:pPr>
      <w:r w:rsidRPr="009D0847">
        <w:rPr>
          <w:rFonts w:ascii="Arial" w:hAnsi="Arial" w:cs="Arial"/>
        </w:rPr>
        <w:t xml:space="preserve">Customer service in relation to ticketing helps to maintain audience confidence and maximise the potential for future bookings. </w:t>
      </w:r>
    </w:p>
    <w:p w14:paraId="7C01464E" w14:textId="77777777" w:rsidR="007A5E39" w:rsidRPr="009D0847" w:rsidRDefault="007A5E39"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Venues can increase audience comfort by monitoring check-ins and improving ventilation</w:t>
      </w:r>
    </w:p>
    <w:p w14:paraId="57F3135F" w14:textId="26B3A669" w:rsidR="007A5E39" w:rsidRPr="009D0847" w:rsidRDefault="007A5E39" w:rsidP="00236C5C">
      <w:pPr>
        <w:spacing w:line="360" w:lineRule="auto"/>
        <w:rPr>
          <w:rFonts w:ascii="Arial" w:hAnsi="Arial" w:cs="Arial"/>
        </w:rPr>
      </w:pPr>
      <w:r w:rsidRPr="009D0847">
        <w:rPr>
          <w:rFonts w:ascii="Arial" w:hAnsi="Arial" w:cs="Arial"/>
        </w:rPr>
        <w:t xml:space="preserve">Although audience comfort has been tested by recent events, the July results suggested that certain measures </w:t>
      </w:r>
      <w:r w:rsidR="004E29E1" w:rsidRPr="009D0847">
        <w:rPr>
          <w:rFonts w:ascii="Arial" w:hAnsi="Arial" w:cs="Arial"/>
        </w:rPr>
        <w:t>will encourage audiences to attend, when it is safe to do so</w:t>
      </w:r>
      <w:r w:rsidRPr="009D0847">
        <w:rPr>
          <w:rFonts w:ascii="Arial" w:hAnsi="Arial" w:cs="Arial"/>
        </w:rPr>
        <w:t xml:space="preserve">. </w:t>
      </w:r>
    </w:p>
    <w:p w14:paraId="2AB00D20" w14:textId="77777777" w:rsidR="00EE5A70" w:rsidRPr="009D0847" w:rsidRDefault="007A5E39" w:rsidP="00236C5C">
      <w:pPr>
        <w:spacing w:line="360" w:lineRule="auto"/>
        <w:rPr>
          <w:rFonts w:ascii="Arial" w:hAnsi="Arial" w:cs="Arial"/>
        </w:rPr>
      </w:pPr>
      <w:r w:rsidRPr="009D0847">
        <w:rPr>
          <w:rFonts w:ascii="Arial" w:hAnsi="Arial" w:cs="Arial"/>
        </w:rPr>
        <w:lastRenderedPageBreak/>
        <w:t>When asked what safety measures would encourage or discourage them to attend an event, the largest proportion said they would be encouraged by the presence of check-in procedures (85%)</w:t>
      </w:r>
      <w:r w:rsidR="00EE5A70" w:rsidRPr="009D0847">
        <w:rPr>
          <w:rFonts w:ascii="Arial" w:hAnsi="Arial" w:cs="Arial"/>
        </w:rPr>
        <w:t>.</w:t>
      </w:r>
    </w:p>
    <w:p w14:paraId="233B193A" w14:textId="522347B5" w:rsidR="007A5E39" w:rsidRPr="009D0847" w:rsidRDefault="00AC0384" w:rsidP="00236C5C">
      <w:pPr>
        <w:spacing w:line="360" w:lineRule="auto"/>
        <w:rPr>
          <w:rFonts w:ascii="Arial" w:hAnsi="Arial" w:cs="Arial"/>
        </w:rPr>
      </w:pPr>
      <w:r w:rsidRPr="009D0847">
        <w:rPr>
          <w:rFonts w:ascii="Arial" w:hAnsi="Arial" w:cs="Arial"/>
        </w:rPr>
        <w:t>A majority of audiences said they would be encouraged to attend venues by</w:t>
      </w:r>
      <w:r w:rsidR="007A5E39" w:rsidRPr="009D0847">
        <w:rPr>
          <w:rFonts w:ascii="Arial" w:hAnsi="Arial" w:cs="Arial"/>
        </w:rPr>
        <w:t xml:space="preserve"> </w:t>
      </w:r>
      <w:r w:rsidR="00EE5A70" w:rsidRPr="009D0847">
        <w:rPr>
          <w:rFonts w:ascii="Arial" w:hAnsi="Arial" w:cs="Arial"/>
        </w:rPr>
        <w:t xml:space="preserve">improved </w:t>
      </w:r>
      <w:r w:rsidR="007A5E39" w:rsidRPr="009D0847">
        <w:rPr>
          <w:rFonts w:ascii="Arial" w:hAnsi="Arial" w:cs="Arial"/>
        </w:rPr>
        <w:t>ventilation systems (83%) — which may be a key concern due to the high transmission rates of the Delta variant in Australia.</w:t>
      </w:r>
    </w:p>
    <w:p w14:paraId="2D438742" w14:textId="48F30173" w:rsidR="007A5E39" w:rsidRPr="009D0847" w:rsidRDefault="007A5E39" w:rsidP="00236C5C">
      <w:pPr>
        <w:spacing w:line="360" w:lineRule="auto"/>
        <w:rPr>
          <w:rFonts w:ascii="Arial" w:hAnsi="Arial" w:cs="Arial"/>
        </w:rPr>
      </w:pPr>
      <w:r w:rsidRPr="009D0847">
        <w:rPr>
          <w:rFonts w:ascii="Arial" w:hAnsi="Arial" w:cs="Arial"/>
        </w:rPr>
        <w:t>Other COVID-19 safety measures, such as temperature-taking and mask-wearing</w:t>
      </w:r>
      <w:r w:rsidRPr="009D0847" w:rsidDel="007D1EA3">
        <w:rPr>
          <w:rFonts w:ascii="Arial" w:hAnsi="Arial" w:cs="Arial"/>
        </w:rPr>
        <w:t>,</w:t>
      </w:r>
      <w:r w:rsidRPr="009D0847">
        <w:rPr>
          <w:rFonts w:ascii="Arial" w:hAnsi="Arial" w:cs="Arial"/>
        </w:rPr>
        <w:t xml:space="preserve"> </w:t>
      </w:r>
      <w:r w:rsidR="0094304F" w:rsidRPr="009D0847">
        <w:rPr>
          <w:rFonts w:ascii="Arial" w:hAnsi="Arial" w:cs="Arial"/>
        </w:rPr>
        <w:t>were encouraging to many but continue to be somewhat</w:t>
      </w:r>
      <w:r w:rsidRPr="009D0847">
        <w:rPr>
          <w:rFonts w:ascii="Arial" w:hAnsi="Arial" w:cs="Arial"/>
        </w:rPr>
        <w:t xml:space="preserve"> polarising</w:t>
      </w:r>
      <w:r w:rsidR="0094304F" w:rsidRPr="009D0847">
        <w:rPr>
          <w:rFonts w:ascii="Arial" w:hAnsi="Arial" w:cs="Arial"/>
        </w:rPr>
        <w:t>. W</w:t>
      </w:r>
      <w:r w:rsidRPr="009D0847">
        <w:rPr>
          <w:rFonts w:ascii="Arial" w:hAnsi="Arial" w:cs="Arial"/>
        </w:rPr>
        <w:t>hile 65% of audiences reported that they would be encouraged by mandatory mask policies, a further 15% reported that these measures would discourage them to attend. This</w:t>
      </w:r>
      <w:r w:rsidRPr="009D0847" w:rsidDel="00C864FE">
        <w:rPr>
          <w:rFonts w:ascii="Arial" w:hAnsi="Arial" w:cs="Arial"/>
        </w:rPr>
        <w:t xml:space="preserve"> </w:t>
      </w:r>
      <w:r w:rsidRPr="009D0847">
        <w:rPr>
          <w:rFonts w:ascii="Arial" w:hAnsi="Arial" w:cs="Arial"/>
        </w:rPr>
        <w:t>distinction is more pronounced in certain states, such as S</w:t>
      </w:r>
      <w:r w:rsidR="00EE6AAE" w:rsidRPr="009D0847">
        <w:rPr>
          <w:rFonts w:ascii="Arial" w:hAnsi="Arial" w:cs="Arial"/>
        </w:rPr>
        <w:t xml:space="preserve">outh Australia </w:t>
      </w:r>
      <w:r w:rsidRPr="009D0847">
        <w:rPr>
          <w:rFonts w:ascii="Arial" w:hAnsi="Arial" w:cs="Arial"/>
        </w:rPr>
        <w:t>(52% encouraged, 21% discouraged) and W</w:t>
      </w:r>
      <w:r w:rsidR="00CE0FD0" w:rsidRPr="009D0847">
        <w:rPr>
          <w:rFonts w:ascii="Arial" w:hAnsi="Arial" w:cs="Arial"/>
        </w:rPr>
        <w:t>A</w:t>
      </w:r>
      <w:r w:rsidRPr="009D0847">
        <w:rPr>
          <w:rFonts w:ascii="Arial" w:hAnsi="Arial" w:cs="Arial"/>
        </w:rPr>
        <w:t xml:space="preserve"> (51% encouraged, 23% discouraged). </w:t>
      </w:r>
    </w:p>
    <w:p w14:paraId="12A8C9DE" w14:textId="27F28202" w:rsidR="007A5E39" w:rsidRPr="009D0847" w:rsidRDefault="007A5E39" w:rsidP="00236C5C">
      <w:pPr>
        <w:spacing w:line="360" w:lineRule="auto"/>
        <w:rPr>
          <w:rFonts w:ascii="Arial" w:hAnsi="Arial" w:cs="Arial"/>
        </w:rPr>
      </w:pPr>
      <w:r w:rsidRPr="009D0847">
        <w:rPr>
          <w:rFonts w:ascii="Arial" w:hAnsi="Arial" w:cs="Arial"/>
        </w:rPr>
        <w:t>Some audience members felt that wearing masks impacted upon their enjoyment of the event, with one audience member suggesting that</w:t>
      </w:r>
      <w:r w:rsidR="00F34F08" w:rsidRPr="009D0847">
        <w:rPr>
          <w:rFonts w:ascii="Arial" w:hAnsi="Arial" w:cs="Arial"/>
        </w:rPr>
        <w:t>,</w:t>
      </w:r>
    </w:p>
    <w:p w14:paraId="705509C9" w14:textId="34F0B519" w:rsidR="007A5E39" w:rsidRPr="009D0847" w:rsidRDefault="007A5E39" w:rsidP="00236C5C">
      <w:pPr>
        <w:spacing w:line="360" w:lineRule="auto"/>
        <w:ind w:left="720"/>
        <w:rPr>
          <w:rFonts w:ascii="Arial" w:hAnsi="Arial" w:cs="Arial"/>
        </w:rPr>
      </w:pPr>
      <w:r w:rsidRPr="009D0847">
        <w:rPr>
          <w:rFonts w:ascii="Arial" w:hAnsi="Arial" w:cs="Arial"/>
        </w:rPr>
        <w:t xml:space="preserve">‘I will not go anywhere if I have to wear a mask. It totally wrecks the whole enjoyment of the experience. I'm not </w:t>
      </w:r>
      <w:r w:rsidR="00F141FF" w:rsidRPr="009D0847">
        <w:rPr>
          <w:rFonts w:ascii="Arial" w:hAnsi="Arial" w:cs="Arial"/>
        </w:rPr>
        <w:t>[an]</w:t>
      </w:r>
      <w:r w:rsidRPr="009D0847">
        <w:rPr>
          <w:rFonts w:ascii="Arial" w:hAnsi="Arial" w:cs="Arial"/>
        </w:rPr>
        <w:t xml:space="preserve"> anti-masker — I get why they have the rule —I just cannot enjoy myself at all if I have to wear one.’</w:t>
      </w:r>
    </w:p>
    <w:p w14:paraId="09655072" w14:textId="081B23EB" w:rsidR="007A5E39" w:rsidRPr="009D0847" w:rsidRDefault="007A5E39" w:rsidP="00236C5C">
      <w:pPr>
        <w:spacing w:line="360" w:lineRule="auto"/>
        <w:rPr>
          <w:rFonts w:ascii="Arial" w:hAnsi="Arial" w:cs="Arial"/>
        </w:rPr>
      </w:pPr>
      <w:r w:rsidRPr="009D0847">
        <w:rPr>
          <w:rFonts w:ascii="Arial" w:hAnsi="Arial" w:cs="Arial"/>
        </w:rPr>
        <w:t>Taking temperatures at the entrance of venues also received varied reactions — 4</w:t>
      </w:r>
      <w:r w:rsidR="00CB4477" w:rsidRPr="009D0847">
        <w:rPr>
          <w:rFonts w:ascii="Arial" w:hAnsi="Arial" w:cs="Arial"/>
        </w:rPr>
        <w:t>8</w:t>
      </w:r>
      <w:r w:rsidRPr="009D0847">
        <w:rPr>
          <w:rFonts w:ascii="Arial" w:hAnsi="Arial" w:cs="Arial"/>
        </w:rPr>
        <w:t>% indicated that this safety measure would encourage them to attend, whilst 16% suggested that it was a deterrent. One person shared,</w:t>
      </w:r>
    </w:p>
    <w:p w14:paraId="0ECBD299" w14:textId="0C04381F" w:rsidR="007A5E39" w:rsidRPr="009D0847" w:rsidRDefault="007A5E39" w:rsidP="00236C5C">
      <w:pPr>
        <w:spacing w:line="360" w:lineRule="auto"/>
        <w:ind w:left="720"/>
        <w:rPr>
          <w:rFonts w:ascii="Arial" w:hAnsi="Arial" w:cs="Arial"/>
        </w:rPr>
      </w:pPr>
      <w:r w:rsidRPr="009D0847">
        <w:rPr>
          <w:rFonts w:ascii="Arial" w:hAnsi="Arial" w:cs="Arial"/>
        </w:rPr>
        <w:t>‘[Venues should]</w:t>
      </w:r>
      <w:r w:rsidR="002F08ED" w:rsidRPr="009D0847">
        <w:rPr>
          <w:rFonts w:ascii="Arial" w:hAnsi="Arial" w:cs="Arial"/>
        </w:rPr>
        <w:t xml:space="preserve"> </w:t>
      </w:r>
      <w:r w:rsidRPr="009D0847">
        <w:rPr>
          <w:rFonts w:ascii="Arial" w:hAnsi="Arial" w:cs="Arial"/>
          <w:shd w:val="clear" w:color="auto" w:fill="FFFFFF"/>
        </w:rPr>
        <w:t xml:space="preserve">do away with ridiculous temperature checking which delays admission and achieves absolutely </w:t>
      </w:r>
      <w:r w:rsidRPr="009D0847">
        <w:rPr>
          <w:rFonts w:ascii="Arial" w:hAnsi="Arial" w:cs="Arial"/>
        </w:rPr>
        <w:t>nothing</w:t>
      </w:r>
      <w:r w:rsidRPr="009D0847">
        <w:rPr>
          <w:rFonts w:ascii="Arial" w:hAnsi="Arial" w:cs="Arial"/>
          <w:shd w:val="clear" w:color="auto" w:fill="FFFFFF"/>
        </w:rPr>
        <w:t>.’</w:t>
      </w:r>
    </w:p>
    <w:p w14:paraId="3C5AFF5D" w14:textId="7BA0E15B" w:rsidR="007A5E39" w:rsidRPr="009D0847" w:rsidRDefault="007A5E39"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 xml:space="preserve">Capacity limits can help increase comfort </w:t>
      </w:r>
      <w:r w:rsidR="00B00ED1" w:rsidRPr="009D0847">
        <w:rPr>
          <w:rFonts w:ascii="Arial" w:hAnsi="Arial" w:cs="Arial"/>
          <w:b w:val="0"/>
          <w:bCs/>
          <w:color w:val="auto"/>
          <w:sz w:val="32"/>
          <w:szCs w:val="32"/>
        </w:rPr>
        <w:t xml:space="preserve">levels </w:t>
      </w:r>
      <w:r w:rsidRPr="009D0847">
        <w:rPr>
          <w:rFonts w:ascii="Arial" w:hAnsi="Arial" w:cs="Arial"/>
          <w:b w:val="0"/>
          <w:bCs/>
          <w:color w:val="auto"/>
          <w:sz w:val="32"/>
          <w:szCs w:val="32"/>
        </w:rPr>
        <w:t xml:space="preserve">— but </w:t>
      </w:r>
      <w:r w:rsidR="00366470" w:rsidRPr="009D0847">
        <w:rPr>
          <w:rFonts w:ascii="Arial" w:hAnsi="Arial" w:cs="Arial"/>
          <w:b w:val="0"/>
          <w:bCs/>
          <w:color w:val="auto"/>
          <w:sz w:val="32"/>
          <w:szCs w:val="32"/>
        </w:rPr>
        <w:t xml:space="preserve">many </w:t>
      </w:r>
      <w:r w:rsidRPr="009D0847">
        <w:rPr>
          <w:rFonts w:ascii="Arial" w:hAnsi="Arial" w:cs="Arial"/>
          <w:b w:val="0"/>
          <w:bCs/>
          <w:color w:val="auto"/>
          <w:sz w:val="32"/>
          <w:szCs w:val="32"/>
        </w:rPr>
        <w:t xml:space="preserve">audiences </w:t>
      </w:r>
      <w:r w:rsidR="00366470" w:rsidRPr="009D0847">
        <w:rPr>
          <w:rFonts w:ascii="Arial" w:hAnsi="Arial" w:cs="Arial"/>
          <w:b w:val="0"/>
          <w:bCs/>
          <w:color w:val="auto"/>
          <w:sz w:val="32"/>
          <w:szCs w:val="32"/>
        </w:rPr>
        <w:t xml:space="preserve">remain </w:t>
      </w:r>
      <w:r w:rsidRPr="009D0847">
        <w:rPr>
          <w:rFonts w:ascii="Arial" w:hAnsi="Arial" w:cs="Arial"/>
          <w:b w:val="0"/>
          <w:bCs/>
          <w:color w:val="auto"/>
          <w:sz w:val="32"/>
          <w:szCs w:val="32"/>
        </w:rPr>
        <w:t xml:space="preserve">concerned </w:t>
      </w:r>
      <w:r w:rsidR="00FA66EF" w:rsidRPr="009D0847">
        <w:rPr>
          <w:rFonts w:ascii="Arial" w:hAnsi="Arial" w:cs="Arial"/>
          <w:b w:val="0"/>
          <w:bCs/>
          <w:color w:val="auto"/>
          <w:sz w:val="32"/>
          <w:szCs w:val="32"/>
        </w:rPr>
        <w:t xml:space="preserve">about </w:t>
      </w:r>
      <w:r w:rsidRPr="009D0847">
        <w:rPr>
          <w:rFonts w:ascii="Arial" w:hAnsi="Arial" w:cs="Arial"/>
          <w:b w:val="0"/>
          <w:bCs/>
          <w:color w:val="auto"/>
          <w:sz w:val="32"/>
          <w:szCs w:val="32"/>
        </w:rPr>
        <w:t xml:space="preserve">social distancing </w:t>
      </w:r>
    </w:p>
    <w:p w14:paraId="0A036D14" w14:textId="6A23AFE6" w:rsidR="007A5E39" w:rsidRPr="009D0847" w:rsidRDefault="008B3A46" w:rsidP="00236C5C">
      <w:pPr>
        <w:spacing w:line="360" w:lineRule="auto"/>
        <w:rPr>
          <w:rFonts w:ascii="Arial" w:hAnsi="Arial" w:cs="Arial"/>
        </w:rPr>
      </w:pPr>
      <w:r w:rsidRPr="009D0847">
        <w:rPr>
          <w:rFonts w:ascii="Arial" w:hAnsi="Arial" w:cs="Arial"/>
        </w:rPr>
        <w:t xml:space="preserve">Two-thirds </w:t>
      </w:r>
      <w:r w:rsidR="008E0A5F" w:rsidRPr="009D0847">
        <w:rPr>
          <w:rFonts w:ascii="Arial" w:hAnsi="Arial" w:cs="Arial"/>
        </w:rPr>
        <w:t xml:space="preserve">(65%) </w:t>
      </w:r>
      <w:r w:rsidR="00E67AAA" w:rsidRPr="009D0847">
        <w:rPr>
          <w:rFonts w:ascii="Arial" w:hAnsi="Arial" w:cs="Arial"/>
        </w:rPr>
        <w:t xml:space="preserve">said </w:t>
      </w:r>
      <w:r w:rsidR="007A5E39" w:rsidRPr="009D0847">
        <w:rPr>
          <w:rFonts w:ascii="Arial" w:hAnsi="Arial" w:cs="Arial"/>
        </w:rPr>
        <w:t>that they would be encouraged by limiting venue</w:t>
      </w:r>
      <w:r w:rsidRPr="009D0847">
        <w:rPr>
          <w:rFonts w:ascii="Arial" w:hAnsi="Arial" w:cs="Arial"/>
        </w:rPr>
        <w:t xml:space="preserve"> seating</w:t>
      </w:r>
      <w:r w:rsidR="007A5E39" w:rsidRPr="009D0847">
        <w:rPr>
          <w:rFonts w:ascii="Arial" w:hAnsi="Arial" w:cs="Arial"/>
        </w:rPr>
        <w:t xml:space="preserve"> capacity to </w:t>
      </w:r>
      <w:r w:rsidRPr="009D0847">
        <w:rPr>
          <w:rFonts w:ascii="Arial" w:hAnsi="Arial" w:cs="Arial"/>
        </w:rPr>
        <w:t>75%</w:t>
      </w:r>
      <w:r w:rsidR="007A5E39" w:rsidRPr="009D0847">
        <w:rPr>
          <w:rFonts w:ascii="Arial" w:hAnsi="Arial" w:cs="Arial"/>
        </w:rPr>
        <w:t xml:space="preserve"> and</w:t>
      </w:r>
      <w:r w:rsidR="006B20CC" w:rsidRPr="009D0847">
        <w:rPr>
          <w:rFonts w:ascii="Arial" w:hAnsi="Arial" w:cs="Arial"/>
        </w:rPr>
        <w:t>/or</w:t>
      </w:r>
      <w:r w:rsidR="007A5E39" w:rsidRPr="009D0847">
        <w:rPr>
          <w:rFonts w:ascii="Arial" w:hAnsi="Arial" w:cs="Arial"/>
        </w:rPr>
        <w:t xml:space="preserve"> limiting capacity to allow 2 square metres per person (</w:t>
      </w:r>
      <w:r w:rsidRPr="009D0847">
        <w:rPr>
          <w:rFonts w:ascii="Arial" w:hAnsi="Arial" w:cs="Arial"/>
        </w:rPr>
        <w:t>59</w:t>
      </w:r>
      <w:r w:rsidR="007A5E39" w:rsidRPr="009D0847">
        <w:rPr>
          <w:rFonts w:ascii="Arial" w:hAnsi="Arial" w:cs="Arial"/>
        </w:rPr>
        <w:t xml:space="preserve">%). </w:t>
      </w:r>
    </w:p>
    <w:p w14:paraId="407C4705" w14:textId="5F34236E" w:rsidR="007A5E39" w:rsidRPr="009D0847" w:rsidRDefault="007A5E39" w:rsidP="00236C5C">
      <w:pPr>
        <w:spacing w:line="360" w:lineRule="auto"/>
        <w:rPr>
          <w:rFonts w:ascii="Arial" w:hAnsi="Arial" w:cs="Arial"/>
        </w:rPr>
      </w:pPr>
      <w:r w:rsidRPr="009D0847">
        <w:rPr>
          <w:rFonts w:ascii="Arial" w:hAnsi="Arial" w:cs="Arial"/>
        </w:rPr>
        <w:lastRenderedPageBreak/>
        <w:t xml:space="preserve">However, </w:t>
      </w:r>
      <w:r w:rsidR="006B20CC" w:rsidRPr="009D0847">
        <w:rPr>
          <w:rFonts w:ascii="Arial" w:hAnsi="Arial" w:cs="Arial"/>
        </w:rPr>
        <w:t xml:space="preserve">a sizeable number feel neutral about these </w:t>
      </w:r>
      <w:r w:rsidR="000D4BCD" w:rsidRPr="009D0847">
        <w:rPr>
          <w:rFonts w:ascii="Arial" w:hAnsi="Arial" w:cs="Arial"/>
        </w:rPr>
        <w:t>measures. S</w:t>
      </w:r>
      <w:r w:rsidRPr="009D0847">
        <w:rPr>
          <w:rFonts w:ascii="Arial" w:hAnsi="Arial" w:cs="Arial"/>
        </w:rPr>
        <w:t>everal</w:t>
      </w:r>
      <w:r w:rsidRPr="009D0847" w:rsidDel="00D57BBD">
        <w:rPr>
          <w:rFonts w:ascii="Arial" w:hAnsi="Arial" w:cs="Arial"/>
        </w:rPr>
        <w:t xml:space="preserve"> </w:t>
      </w:r>
      <w:r w:rsidRPr="009D0847">
        <w:rPr>
          <w:rFonts w:ascii="Arial" w:hAnsi="Arial" w:cs="Arial"/>
        </w:rPr>
        <w:t>recent attendees at cultural events mentioned that social distancing approaches could be better communicated and executed during events. One person said,</w:t>
      </w:r>
    </w:p>
    <w:p w14:paraId="7ABD71D7" w14:textId="75EB1CBF" w:rsidR="007A5E39" w:rsidRPr="009D0847" w:rsidRDefault="007A5E39" w:rsidP="00236C5C">
      <w:pPr>
        <w:spacing w:line="360" w:lineRule="auto"/>
        <w:ind w:left="720"/>
        <w:rPr>
          <w:rFonts w:ascii="Arial" w:hAnsi="Arial" w:cs="Arial"/>
        </w:rPr>
      </w:pPr>
      <w:r w:rsidRPr="009D0847">
        <w:rPr>
          <w:rFonts w:ascii="Arial" w:hAnsi="Arial" w:cs="Arial"/>
        </w:rPr>
        <w:t>‘[I want more] info on capacity/spacing</w:t>
      </w:r>
      <w:r w:rsidR="00CE0FD0" w:rsidRPr="009D0847">
        <w:rPr>
          <w:rFonts w:ascii="Arial" w:hAnsi="Arial" w:cs="Arial"/>
        </w:rPr>
        <w:t>.</w:t>
      </w:r>
      <w:r w:rsidRPr="009D0847">
        <w:rPr>
          <w:rFonts w:ascii="Arial" w:hAnsi="Arial" w:cs="Arial"/>
        </w:rPr>
        <w:t xml:space="preserve"> </w:t>
      </w:r>
      <w:r w:rsidR="00CE0FD0" w:rsidRPr="009D0847">
        <w:rPr>
          <w:rFonts w:ascii="Arial" w:hAnsi="Arial" w:cs="Arial"/>
        </w:rPr>
        <w:t>I</w:t>
      </w:r>
      <w:r w:rsidRPr="009D0847">
        <w:rPr>
          <w:rFonts w:ascii="Arial" w:hAnsi="Arial" w:cs="Arial"/>
        </w:rPr>
        <w:t>f it's a multi-level venue, and they're only selling 50% capacity, I don't want to turn up and find that meant the ground floor is packed to capacity but upstairs is completely empty.’</w:t>
      </w:r>
    </w:p>
    <w:p w14:paraId="50C53BF1" w14:textId="77777777" w:rsidR="007A5E39" w:rsidRPr="009D0847" w:rsidRDefault="007A5E39" w:rsidP="00236C5C">
      <w:pPr>
        <w:keepNext/>
        <w:spacing w:line="360" w:lineRule="auto"/>
        <w:rPr>
          <w:rFonts w:ascii="Arial" w:hAnsi="Arial" w:cs="Arial"/>
        </w:rPr>
      </w:pPr>
      <w:r w:rsidRPr="009D0847">
        <w:rPr>
          <w:rFonts w:ascii="Arial" w:hAnsi="Arial" w:cs="Arial"/>
        </w:rPr>
        <w:t>Another audience member mentioned inconsistencies in approaches to social distancing, commenting,</w:t>
      </w:r>
    </w:p>
    <w:p w14:paraId="399969B0" w14:textId="71680D0B" w:rsidR="007A5E39" w:rsidRPr="009D0847" w:rsidRDefault="00750DD8" w:rsidP="00236C5C">
      <w:pPr>
        <w:spacing w:line="360" w:lineRule="auto"/>
        <w:ind w:left="720"/>
        <w:rPr>
          <w:rFonts w:ascii="Arial" w:hAnsi="Arial" w:cs="Arial"/>
        </w:rPr>
      </w:pPr>
      <w:r w:rsidRPr="009D0847">
        <w:rPr>
          <w:rFonts w:ascii="Arial" w:hAnsi="Arial" w:cs="Arial"/>
        </w:rPr>
        <w:t>‘</w:t>
      </w:r>
      <w:r w:rsidR="007A5E39" w:rsidRPr="009D0847">
        <w:rPr>
          <w:rFonts w:ascii="Arial" w:hAnsi="Arial" w:cs="Arial"/>
        </w:rPr>
        <w:t xml:space="preserve">Telling us that only 75% of the seating capacity is </w:t>
      </w:r>
      <w:r w:rsidR="00CE0FD0" w:rsidRPr="009D0847">
        <w:rPr>
          <w:rFonts w:ascii="Arial" w:hAnsi="Arial" w:cs="Arial"/>
        </w:rPr>
        <w:t xml:space="preserve">going </w:t>
      </w:r>
      <w:r w:rsidR="007A5E39" w:rsidRPr="009D0847">
        <w:rPr>
          <w:rFonts w:ascii="Arial" w:hAnsi="Arial" w:cs="Arial"/>
        </w:rPr>
        <w:t xml:space="preserve">to be used </w:t>
      </w:r>
      <w:r w:rsidR="00CE0FD0" w:rsidRPr="009D0847">
        <w:rPr>
          <w:rFonts w:ascii="Arial" w:hAnsi="Arial" w:cs="Arial"/>
        </w:rPr>
        <w:t xml:space="preserve">and </w:t>
      </w:r>
      <w:r w:rsidR="007A5E39" w:rsidRPr="009D0847">
        <w:rPr>
          <w:rFonts w:ascii="Arial" w:hAnsi="Arial" w:cs="Arial"/>
        </w:rPr>
        <w:t>then packing people in next to each other with</w:t>
      </w:r>
      <w:r w:rsidR="00CE0FD0" w:rsidRPr="009D0847">
        <w:rPr>
          <w:rFonts w:ascii="Arial" w:hAnsi="Arial" w:cs="Arial"/>
        </w:rPr>
        <w:t>out</w:t>
      </w:r>
      <w:r w:rsidR="007A5E39" w:rsidRPr="009D0847">
        <w:rPr>
          <w:rFonts w:ascii="Arial" w:hAnsi="Arial" w:cs="Arial"/>
        </w:rPr>
        <w:t xml:space="preserve"> 2 or more square metres around them is not okay.’</w:t>
      </w:r>
    </w:p>
    <w:p w14:paraId="4D78564F" w14:textId="77777777" w:rsidR="007A5E39" w:rsidRPr="009D0847" w:rsidRDefault="007A5E39"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 xml:space="preserve">Audiences feel most comfortable with </w:t>
      </w:r>
      <w:r w:rsidRPr="009D0847" w:rsidDel="002B6B00">
        <w:rPr>
          <w:rFonts w:ascii="Arial" w:hAnsi="Arial" w:cs="Arial"/>
          <w:b w:val="0"/>
          <w:bCs/>
          <w:color w:val="auto"/>
          <w:sz w:val="32"/>
          <w:szCs w:val="32"/>
        </w:rPr>
        <w:t>fixed seating</w:t>
      </w:r>
      <w:r w:rsidRPr="009D0847">
        <w:rPr>
          <w:rFonts w:ascii="Arial" w:hAnsi="Arial" w:cs="Arial"/>
          <w:b w:val="0"/>
          <w:bCs/>
          <w:color w:val="auto"/>
          <w:sz w:val="32"/>
          <w:szCs w:val="32"/>
        </w:rPr>
        <w:t xml:space="preserve"> — at both indoor and outdoor venues</w:t>
      </w:r>
    </w:p>
    <w:p w14:paraId="03F89CAC" w14:textId="77777777" w:rsidR="00EC408C" w:rsidRPr="009D0847" w:rsidRDefault="001C6CF9" w:rsidP="00236C5C">
      <w:pPr>
        <w:spacing w:line="360" w:lineRule="auto"/>
        <w:rPr>
          <w:rFonts w:ascii="Arial" w:hAnsi="Arial" w:cs="Arial"/>
        </w:rPr>
      </w:pPr>
      <w:r w:rsidRPr="009D0847">
        <w:rPr>
          <w:rFonts w:ascii="Arial" w:hAnsi="Arial" w:cs="Arial"/>
        </w:rPr>
        <w:t xml:space="preserve">Audiences were </w:t>
      </w:r>
      <w:r w:rsidR="007A5E39" w:rsidRPr="009D0847">
        <w:rPr>
          <w:rFonts w:ascii="Arial" w:hAnsi="Arial" w:cs="Arial"/>
        </w:rPr>
        <w:t>asked to rank the</w:t>
      </w:r>
      <w:r w:rsidR="00F5711F" w:rsidRPr="009D0847">
        <w:rPr>
          <w:rFonts w:ascii="Arial" w:hAnsi="Arial" w:cs="Arial"/>
        </w:rPr>
        <w:t>ir</w:t>
      </w:r>
      <w:r w:rsidR="007A5E39" w:rsidRPr="009D0847">
        <w:rPr>
          <w:rFonts w:ascii="Arial" w:hAnsi="Arial" w:cs="Arial"/>
        </w:rPr>
        <w:t xml:space="preserve"> preference</w:t>
      </w:r>
      <w:r w:rsidR="00F5711F" w:rsidRPr="009D0847">
        <w:rPr>
          <w:rFonts w:ascii="Arial" w:hAnsi="Arial" w:cs="Arial"/>
        </w:rPr>
        <w:t>s</w:t>
      </w:r>
      <w:r w:rsidR="007A5E39" w:rsidRPr="009D0847">
        <w:rPr>
          <w:rFonts w:ascii="Arial" w:hAnsi="Arial" w:cs="Arial"/>
        </w:rPr>
        <w:t xml:space="preserve"> for</w:t>
      </w:r>
      <w:r w:rsidR="00F5711F" w:rsidRPr="009D0847">
        <w:rPr>
          <w:rFonts w:ascii="Arial" w:hAnsi="Arial" w:cs="Arial"/>
        </w:rPr>
        <w:t xml:space="preserve"> attending events over summer</w:t>
      </w:r>
      <w:r w:rsidRPr="009D0847">
        <w:rPr>
          <w:rFonts w:ascii="Arial" w:hAnsi="Arial" w:cs="Arial"/>
        </w:rPr>
        <w:t xml:space="preserve"> among a list of four</w:t>
      </w:r>
      <w:r w:rsidR="007A5E39" w:rsidRPr="009D0847">
        <w:rPr>
          <w:rFonts w:ascii="Arial" w:hAnsi="Arial" w:cs="Arial"/>
        </w:rPr>
        <w:t xml:space="preserve"> different venue types</w:t>
      </w:r>
      <w:r w:rsidRPr="009D0847">
        <w:rPr>
          <w:rFonts w:ascii="Arial" w:hAnsi="Arial" w:cs="Arial"/>
        </w:rPr>
        <w:t>. T</w:t>
      </w:r>
      <w:r w:rsidR="007A5E39" w:rsidRPr="009D0847">
        <w:rPr>
          <w:rFonts w:ascii="Arial" w:hAnsi="Arial" w:cs="Arial"/>
        </w:rPr>
        <w:t xml:space="preserve">he </w:t>
      </w:r>
      <w:r w:rsidR="005B1524" w:rsidRPr="009D0847">
        <w:rPr>
          <w:rFonts w:ascii="Arial" w:hAnsi="Arial" w:cs="Arial"/>
        </w:rPr>
        <w:t>largest</w:t>
      </w:r>
      <w:r w:rsidR="007A5E39" w:rsidRPr="009D0847" w:rsidDel="00396A8B">
        <w:rPr>
          <w:rFonts w:ascii="Arial" w:hAnsi="Arial" w:cs="Arial"/>
        </w:rPr>
        <w:t xml:space="preserve"> </w:t>
      </w:r>
      <w:r w:rsidR="007A5E39" w:rsidRPr="009D0847">
        <w:rPr>
          <w:rFonts w:ascii="Arial" w:hAnsi="Arial" w:cs="Arial"/>
        </w:rPr>
        <w:t>proportion selected an indoor venue with fixed seating (41%) or an outdoor venue with fixed seating (40%) as their first preference</w:t>
      </w:r>
      <w:r w:rsidR="00F138A3" w:rsidRPr="009D0847">
        <w:rPr>
          <w:rFonts w:ascii="Arial" w:hAnsi="Arial" w:cs="Arial"/>
        </w:rPr>
        <w:t>, though opinions vary based on artform and</w:t>
      </w:r>
      <w:r w:rsidR="00D729DF" w:rsidRPr="009D0847">
        <w:rPr>
          <w:rFonts w:ascii="Arial" w:hAnsi="Arial" w:cs="Arial"/>
        </w:rPr>
        <w:t xml:space="preserve"> respondent</w:t>
      </w:r>
      <w:r w:rsidR="00F138A3" w:rsidRPr="009D0847">
        <w:rPr>
          <w:rFonts w:ascii="Arial" w:hAnsi="Arial" w:cs="Arial"/>
        </w:rPr>
        <w:t xml:space="preserve"> age</w:t>
      </w:r>
      <w:r w:rsidR="007A5E39" w:rsidRPr="009D0847">
        <w:rPr>
          <w:rFonts w:ascii="Arial" w:hAnsi="Arial" w:cs="Arial"/>
        </w:rPr>
        <w:t xml:space="preserve">. </w:t>
      </w:r>
    </w:p>
    <w:p w14:paraId="1C93F895" w14:textId="00D4EF9A" w:rsidR="007A5E39" w:rsidRPr="009D0847" w:rsidRDefault="007A5E39" w:rsidP="00236C5C">
      <w:pPr>
        <w:spacing w:line="360" w:lineRule="auto"/>
        <w:rPr>
          <w:rFonts w:ascii="Arial" w:hAnsi="Arial" w:cs="Arial"/>
        </w:rPr>
      </w:pPr>
      <w:r w:rsidRPr="009D0847">
        <w:rPr>
          <w:rFonts w:ascii="Arial" w:hAnsi="Arial" w:cs="Arial"/>
        </w:rPr>
        <w:t xml:space="preserve">A </w:t>
      </w:r>
      <w:r w:rsidR="001177F5" w:rsidRPr="009D0847">
        <w:rPr>
          <w:rFonts w:ascii="Arial" w:hAnsi="Arial" w:cs="Arial"/>
        </w:rPr>
        <w:t>smaller number (</w:t>
      </w:r>
      <w:r w:rsidRPr="009D0847">
        <w:rPr>
          <w:rFonts w:ascii="Arial" w:hAnsi="Arial" w:cs="Arial"/>
        </w:rPr>
        <w:t>17%</w:t>
      </w:r>
      <w:r w:rsidR="001177F5" w:rsidRPr="009D0847">
        <w:rPr>
          <w:rFonts w:ascii="Arial" w:hAnsi="Arial" w:cs="Arial"/>
        </w:rPr>
        <w:t>)</w:t>
      </w:r>
      <w:r w:rsidRPr="009D0847">
        <w:rPr>
          <w:rFonts w:ascii="Arial" w:hAnsi="Arial" w:cs="Arial"/>
        </w:rPr>
        <w:t xml:space="preserve"> preferred an outdoor venue where audiences were free to walk around. </w:t>
      </w:r>
    </w:p>
    <w:p w14:paraId="7DC6BF39" w14:textId="77777777" w:rsidR="00A73EB2" w:rsidRPr="009D0847" w:rsidRDefault="00A73EB2" w:rsidP="00236C5C">
      <w:pPr>
        <w:spacing w:line="360" w:lineRule="auto"/>
        <w:rPr>
          <w:rFonts w:ascii="Arial" w:hAnsi="Arial" w:cs="Arial"/>
        </w:rPr>
      </w:pPr>
      <w:r w:rsidRPr="009D0847">
        <w:rPr>
          <w:rFonts w:ascii="Arial" w:hAnsi="Arial" w:cs="Arial"/>
        </w:rPr>
        <w:t>A common view was that outdoor events would be preferable for reducing the likelihood of virus transmission:</w:t>
      </w:r>
    </w:p>
    <w:p w14:paraId="4CA2E3DE" w14:textId="77777777" w:rsidR="00A73EB2" w:rsidRPr="009D0847" w:rsidRDefault="00A73EB2" w:rsidP="00236C5C">
      <w:pPr>
        <w:spacing w:line="360" w:lineRule="auto"/>
        <w:ind w:left="720"/>
        <w:rPr>
          <w:rFonts w:ascii="Arial" w:hAnsi="Arial" w:cs="Arial"/>
        </w:rPr>
      </w:pPr>
      <w:r w:rsidRPr="009D0847">
        <w:rPr>
          <w:rFonts w:ascii="Arial" w:hAnsi="Arial" w:cs="Arial"/>
        </w:rPr>
        <w:t>‘Fresh air and circulation are the biggest factor. Being seated doesn't mean much if there is no fresh air. Outdoors seems safer to me and until things settle down, I’m not keen to be in confined spaces with lots of people.’</w:t>
      </w:r>
    </w:p>
    <w:p w14:paraId="73B42479" w14:textId="533C0B6C" w:rsidR="007A5E39" w:rsidRPr="009D0847" w:rsidRDefault="007B7E22" w:rsidP="00236C5C">
      <w:pPr>
        <w:spacing w:line="360" w:lineRule="auto"/>
        <w:rPr>
          <w:rFonts w:ascii="Arial" w:hAnsi="Arial" w:cs="Arial"/>
        </w:rPr>
      </w:pPr>
      <w:r w:rsidRPr="009D0847">
        <w:rPr>
          <w:rFonts w:ascii="Arial" w:hAnsi="Arial" w:cs="Arial"/>
        </w:rPr>
        <w:t>I</w:t>
      </w:r>
      <w:r w:rsidR="007A5E39" w:rsidRPr="009D0847">
        <w:rPr>
          <w:rFonts w:ascii="Arial" w:hAnsi="Arial" w:cs="Arial"/>
        </w:rPr>
        <w:t xml:space="preserve">ndoor venues were rated highly by a large proportion of audiences, </w:t>
      </w:r>
      <w:r w:rsidR="00CE0FD0" w:rsidRPr="009D0847">
        <w:rPr>
          <w:rFonts w:ascii="Arial" w:hAnsi="Arial" w:cs="Arial"/>
        </w:rPr>
        <w:t>but</w:t>
      </w:r>
      <w:r w:rsidRPr="009D0847">
        <w:rPr>
          <w:rFonts w:ascii="Arial" w:hAnsi="Arial" w:cs="Arial"/>
        </w:rPr>
        <w:t xml:space="preserve"> </w:t>
      </w:r>
      <w:r w:rsidR="007A5E39" w:rsidRPr="009D0847">
        <w:rPr>
          <w:rFonts w:ascii="Arial" w:hAnsi="Arial" w:cs="Arial"/>
        </w:rPr>
        <w:t>comments from respondents revealed that some of these decisions were driven by weather-related factors rather than safety concerns. One participant stated,</w:t>
      </w:r>
    </w:p>
    <w:p w14:paraId="60E82693" w14:textId="2ED4D19C" w:rsidR="007A5E39" w:rsidRPr="009D0847" w:rsidRDefault="007A5E39" w:rsidP="00236C5C">
      <w:pPr>
        <w:spacing w:line="360" w:lineRule="auto"/>
        <w:ind w:left="720"/>
        <w:rPr>
          <w:rFonts w:ascii="Arial" w:hAnsi="Arial" w:cs="Arial"/>
        </w:rPr>
      </w:pPr>
      <w:r w:rsidRPr="009D0847">
        <w:rPr>
          <w:rFonts w:ascii="Arial" w:hAnsi="Arial" w:cs="Arial"/>
        </w:rPr>
        <w:lastRenderedPageBreak/>
        <w:t>‘It’s good to be outdoors in the summertime, but on hot days an indoor venue with air conditioning and proper ventilation would be [my preference].’</w:t>
      </w:r>
    </w:p>
    <w:p w14:paraId="357A18E7" w14:textId="5C5038B1" w:rsidR="00A20DE5" w:rsidRPr="009D0847" w:rsidRDefault="00A20DE5" w:rsidP="00236C5C">
      <w:pPr>
        <w:spacing w:line="360" w:lineRule="auto"/>
        <w:rPr>
          <w:rFonts w:ascii="Arial" w:hAnsi="Arial" w:cs="Arial"/>
        </w:rPr>
      </w:pPr>
      <w:r w:rsidRPr="009D0847">
        <w:rPr>
          <w:rFonts w:ascii="Arial" w:hAnsi="Arial" w:cs="Arial"/>
        </w:rPr>
        <w:t>However, some audiences can’t wait to get back to being ‘shoulder to shoulder’ in a buzzing venue, as one said, ‘nothing is better than attending a gig in person with a packed audience.’</w:t>
      </w:r>
    </w:p>
    <w:p w14:paraId="306FA275" w14:textId="6680888E" w:rsidR="00A7559A" w:rsidRPr="009D0847" w:rsidRDefault="00735779" w:rsidP="00236C5C">
      <w:pPr>
        <w:pStyle w:val="Heading2"/>
        <w:spacing w:line="360" w:lineRule="auto"/>
        <w:rPr>
          <w:rFonts w:ascii="Arial" w:hAnsi="Arial" w:cs="Arial"/>
          <w:b w:val="0"/>
          <w:bCs/>
          <w:color w:val="auto"/>
          <w:szCs w:val="32"/>
        </w:rPr>
      </w:pPr>
      <w:r w:rsidRPr="009D0847">
        <w:rPr>
          <w:rFonts w:ascii="Arial" w:hAnsi="Arial" w:cs="Arial"/>
          <w:b w:val="0"/>
          <w:bCs/>
          <w:color w:val="auto"/>
          <w:szCs w:val="32"/>
        </w:rPr>
        <w:t>Planning for future attendance</w:t>
      </w:r>
    </w:p>
    <w:p w14:paraId="17EA09D2" w14:textId="04874FC5" w:rsidR="007A0A2A" w:rsidRPr="009D0847" w:rsidRDefault="007A0A2A"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 xml:space="preserve">Audiences are eager to return to favourite venues </w:t>
      </w:r>
      <w:r w:rsidR="00CE0FD0" w:rsidRPr="009D0847">
        <w:rPr>
          <w:rFonts w:ascii="Arial" w:hAnsi="Arial" w:cs="Arial"/>
          <w:b w:val="0"/>
          <w:bCs/>
          <w:color w:val="auto"/>
          <w:sz w:val="32"/>
          <w:szCs w:val="32"/>
        </w:rPr>
        <w:t xml:space="preserve">— </w:t>
      </w:r>
      <w:r w:rsidRPr="009D0847">
        <w:rPr>
          <w:rFonts w:ascii="Arial" w:hAnsi="Arial" w:cs="Arial"/>
          <w:b w:val="0"/>
          <w:bCs/>
          <w:color w:val="auto"/>
          <w:sz w:val="32"/>
          <w:szCs w:val="32"/>
        </w:rPr>
        <w:t>and some are seeking light-hearted experiences over the next year</w:t>
      </w:r>
    </w:p>
    <w:p w14:paraId="08876D79" w14:textId="2C982E63" w:rsidR="007A0A2A" w:rsidRPr="009D0847" w:rsidRDefault="007A0A2A" w:rsidP="00236C5C">
      <w:pPr>
        <w:spacing w:line="360" w:lineRule="auto"/>
        <w:rPr>
          <w:rFonts w:ascii="Arial" w:hAnsi="Arial" w:cs="Arial"/>
        </w:rPr>
      </w:pPr>
      <w:r w:rsidRPr="009D0847">
        <w:rPr>
          <w:rFonts w:ascii="Arial" w:hAnsi="Arial" w:cs="Arial"/>
        </w:rPr>
        <w:t>Audiences were invited to share their preference for the types of arts and cultural content t</w:t>
      </w:r>
      <w:r w:rsidR="00CE0FD0" w:rsidRPr="009D0847">
        <w:rPr>
          <w:rFonts w:ascii="Arial" w:hAnsi="Arial" w:cs="Arial"/>
        </w:rPr>
        <w:t>hey would</w:t>
      </w:r>
      <w:r w:rsidRPr="009D0847">
        <w:rPr>
          <w:rFonts w:ascii="Arial" w:hAnsi="Arial" w:cs="Arial"/>
        </w:rPr>
        <w:t xml:space="preserve"> engage with over the next year. Similar to the May 2020 results, the majority of audiences are interested in seeing the same kinds of events they used to attend, pre-pandemic (93%, stable).</w:t>
      </w:r>
    </w:p>
    <w:p w14:paraId="4E7F6691" w14:textId="2187227A" w:rsidR="007A0A2A" w:rsidRPr="009D0847" w:rsidRDefault="007A0A2A" w:rsidP="00236C5C">
      <w:pPr>
        <w:spacing w:line="360" w:lineRule="auto"/>
        <w:rPr>
          <w:rFonts w:ascii="Arial" w:hAnsi="Arial" w:cs="Arial"/>
        </w:rPr>
      </w:pPr>
      <w:r w:rsidRPr="009D0847">
        <w:rPr>
          <w:rFonts w:ascii="Arial" w:hAnsi="Arial" w:cs="Arial"/>
        </w:rPr>
        <w:t>Th</w:t>
      </w:r>
      <w:r w:rsidR="00C20085" w:rsidRPr="009D0847">
        <w:rPr>
          <w:rFonts w:ascii="Arial" w:hAnsi="Arial" w:cs="Arial"/>
        </w:rPr>
        <w:t>ough in the minority, t</w:t>
      </w:r>
      <w:r w:rsidR="002E46D1" w:rsidRPr="009D0847">
        <w:rPr>
          <w:rFonts w:ascii="Arial" w:hAnsi="Arial" w:cs="Arial"/>
        </w:rPr>
        <w:t>h</w:t>
      </w:r>
      <w:r w:rsidRPr="009D0847">
        <w:rPr>
          <w:rFonts w:ascii="Arial" w:hAnsi="Arial" w:cs="Arial"/>
        </w:rPr>
        <w:t xml:space="preserve">e proportion </w:t>
      </w:r>
      <w:r w:rsidR="00EB06A3" w:rsidRPr="009D0847">
        <w:rPr>
          <w:rFonts w:ascii="Arial" w:hAnsi="Arial" w:cs="Arial"/>
        </w:rPr>
        <w:t>of audiences who say</w:t>
      </w:r>
      <w:r w:rsidRPr="009D0847">
        <w:rPr>
          <w:rFonts w:ascii="Arial" w:hAnsi="Arial" w:cs="Arial"/>
        </w:rPr>
        <w:t xml:space="preserve"> they will prefer ‘light-hearted programs’ has increased (34%, up from 21% in May 2020). One audience member looks forward to</w:t>
      </w:r>
      <w:r w:rsidR="00D27023" w:rsidRPr="009D0847">
        <w:rPr>
          <w:rFonts w:ascii="Arial" w:hAnsi="Arial" w:cs="Arial"/>
        </w:rPr>
        <w:t>,</w:t>
      </w:r>
    </w:p>
    <w:p w14:paraId="088E9794" w14:textId="77777777" w:rsidR="007A0A2A" w:rsidRPr="009D0847" w:rsidRDefault="007A0A2A" w:rsidP="00236C5C">
      <w:pPr>
        <w:spacing w:line="360" w:lineRule="auto"/>
        <w:ind w:left="720"/>
        <w:rPr>
          <w:rFonts w:ascii="Arial" w:hAnsi="Arial" w:cs="Arial"/>
        </w:rPr>
      </w:pPr>
      <w:r w:rsidRPr="009D0847">
        <w:rPr>
          <w:rFonts w:ascii="Arial" w:hAnsi="Arial" w:cs="Arial"/>
        </w:rPr>
        <w:t>‘Happy things. Lots of happy songs and dances. No Shakespeare tragedies. No woman-dying operas. Bright coloured art exhibits. Talks about penguins. Balloons. Let's all have a carefree laugh!’</w:t>
      </w:r>
    </w:p>
    <w:p w14:paraId="6159C681" w14:textId="77777777" w:rsidR="007A0A2A" w:rsidRPr="009D0847" w:rsidRDefault="007A0A2A" w:rsidP="00236C5C">
      <w:pPr>
        <w:spacing w:line="360" w:lineRule="auto"/>
        <w:rPr>
          <w:rFonts w:ascii="Arial" w:hAnsi="Arial" w:cs="Arial"/>
        </w:rPr>
      </w:pPr>
      <w:r w:rsidRPr="009D0847">
        <w:rPr>
          <w:rFonts w:ascii="Arial" w:hAnsi="Arial" w:cs="Arial"/>
        </w:rPr>
        <w:t xml:space="preserve">The proportion who are likely to seek ‘works that make sense of the pandemic’ has decreased (10%, down from 24% in May 2020), suggesting a need for strategic positioning of more challenging works. </w:t>
      </w:r>
    </w:p>
    <w:p w14:paraId="4C21367A" w14:textId="199CE11A" w:rsidR="007A0A2A" w:rsidRPr="009D0847" w:rsidRDefault="007A0A2A" w:rsidP="00236C5C">
      <w:pPr>
        <w:spacing w:line="360" w:lineRule="auto"/>
        <w:rPr>
          <w:rFonts w:ascii="Arial" w:hAnsi="Arial" w:cs="Arial"/>
        </w:rPr>
      </w:pPr>
      <w:r w:rsidRPr="009D0847">
        <w:rPr>
          <w:rFonts w:ascii="Arial" w:hAnsi="Arial" w:cs="Arial"/>
        </w:rPr>
        <w:t>Interestingly, a sizeable number (23%) of those who are seeking works that make sense of the pandemic also express an interest in light-hearted programs.</w:t>
      </w:r>
    </w:p>
    <w:p w14:paraId="3133CA93" w14:textId="77777777" w:rsidR="007A0A2A" w:rsidRPr="009D0847" w:rsidRDefault="007A0A2A" w:rsidP="00236C5C">
      <w:pPr>
        <w:spacing w:line="360" w:lineRule="auto"/>
        <w:rPr>
          <w:rFonts w:ascii="Arial" w:hAnsi="Arial" w:cs="Arial"/>
        </w:rPr>
      </w:pPr>
      <w:r w:rsidRPr="009D0847">
        <w:rPr>
          <w:rFonts w:ascii="Arial" w:hAnsi="Arial" w:cs="Arial"/>
        </w:rPr>
        <w:t>Comments from some audience members revealed a desire to catch up on experiences that they have missed during lockdown. One person shared,</w:t>
      </w:r>
    </w:p>
    <w:p w14:paraId="2AEF4497" w14:textId="3C3C88D3" w:rsidR="007A0A2A" w:rsidRPr="009D0847" w:rsidRDefault="007A0A2A" w:rsidP="00236C5C">
      <w:pPr>
        <w:spacing w:line="360" w:lineRule="auto"/>
        <w:ind w:left="720"/>
        <w:rPr>
          <w:rFonts w:ascii="Arial" w:hAnsi="Arial" w:cs="Arial"/>
          <w:lang w:eastAsia="en-GB"/>
        </w:rPr>
      </w:pPr>
      <w:r w:rsidRPr="009D0847">
        <w:rPr>
          <w:rFonts w:ascii="Arial" w:hAnsi="Arial" w:cs="Arial"/>
        </w:rPr>
        <w:t>‘</w:t>
      </w:r>
      <w:r w:rsidRPr="009D0847">
        <w:rPr>
          <w:rFonts w:ascii="Arial" w:hAnsi="Arial" w:cs="Arial"/>
          <w:lang w:eastAsia="en-GB"/>
        </w:rPr>
        <w:t xml:space="preserve">Mostly things we missed out on during lockdown, but also special events (mostly concerts). I've already booked tickets for Phantom of the Opera and </w:t>
      </w:r>
      <w:r w:rsidRPr="009D0847">
        <w:rPr>
          <w:rFonts w:ascii="Arial" w:hAnsi="Arial" w:cs="Arial"/>
          <w:lang w:eastAsia="en-GB"/>
        </w:rPr>
        <w:lastRenderedPageBreak/>
        <w:t>Hamilton, and I'm not a big musical theatre fan! I think it's just going out and being in a theatre that I've missed.’</w:t>
      </w:r>
    </w:p>
    <w:p w14:paraId="3B0E1110" w14:textId="74B711AB" w:rsidR="002E3AF6" w:rsidRPr="009D0847" w:rsidRDefault="002E3AF6"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 xml:space="preserve">Over the next year, </w:t>
      </w:r>
      <w:r w:rsidR="0098628D" w:rsidRPr="009D0847">
        <w:rPr>
          <w:rFonts w:ascii="Arial" w:hAnsi="Arial" w:cs="Arial"/>
          <w:b w:val="0"/>
          <w:bCs/>
          <w:color w:val="auto"/>
          <w:sz w:val="32"/>
          <w:szCs w:val="32"/>
        </w:rPr>
        <w:t>most</w:t>
      </w:r>
      <w:r w:rsidR="00ED4DBE" w:rsidRPr="009D0847">
        <w:rPr>
          <w:rFonts w:ascii="Arial" w:hAnsi="Arial" w:cs="Arial"/>
          <w:b w:val="0"/>
          <w:bCs/>
          <w:color w:val="auto"/>
          <w:sz w:val="32"/>
          <w:szCs w:val="32"/>
        </w:rPr>
        <w:t xml:space="preserve"> audiences </w:t>
      </w:r>
      <w:r w:rsidRPr="009D0847">
        <w:rPr>
          <w:rFonts w:ascii="Arial" w:hAnsi="Arial" w:cs="Arial"/>
          <w:b w:val="0"/>
          <w:bCs/>
          <w:color w:val="auto"/>
          <w:sz w:val="32"/>
          <w:szCs w:val="32"/>
        </w:rPr>
        <w:t xml:space="preserve">say they will </w:t>
      </w:r>
      <w:r w:rsidR="005A399D" w:rsidRPr="009D0847">
        <w:rPr>
          <w:rFonts w:ascii="Arial" w:hAnsi="Arial" w:cs="Arial"/>
          <w:b w:val="0"/>
          <w:bCs/>
          <w:color w:val="auto"/>
          <w:sz w:val="32"/>
          <w:szCs w:val="32"/>
        </w:rPr>
        <w:t xml:space="preserve">spend </w:t>
      </w:r>
      <w:r w:rsidRPr="009D0847">
        <w:rPr>
          <w:rFonts w:ascii="Arial" w:hAnsi="Arial" w:cs="Arial"/>
          <w:b w:val="0"/>
          <w:bCs/>
          <w:color w:val="auto"/>
          <w:sz w:val="32"/>
          <w:szCs w:val="32"/>
        </w:rPr>
        <w:t>the same amount or more on cultural activities</w:t>
      </w:r>
    </w:p>
    <w:p w14:paraId="4D341E53" w14:textId="24356866" w:rsidR="009B4035" w:rsidRPr="009D0847" w:rsidRDefault="002E3AF6" w:rsidP="00236C5C">
      <w:pPr>
        <w:spacing w:line="360" w:lineRule="auto"/>
        <w:rPr>
          <w:rFonts w:ascii="Arial" w:hAnsi="Arial" w:cs="Arial"/>
        </w:rPr>
      </w:pPr>
      <w:r w:rsidRPr="009D0847">
        <w:rPr>
          <w:rFonts w:ascii="Arial" w:hAnsi="Arial" w:cs="Arial"/>
        </w:rPr>
        <w:t xml:space="preserve">Looking ahead over the next 12 months, the majority of audiences say they expect to spend the same amount or more on arts and culture activities — and this rate has increased (74%, up from 70% in March 2021). </w:t>
      </w:r>
      <w:r w:rsidR="009B4035" w:rsidRPr="009D0847">
        <w:rPr>
          <w:rFonts w:ascii="Arial" w:hAnsi="Arial" w:cs="Arial"/>
        </w:rPr>
        <w:t xml:space="preserve">However, much uncertainty remains in terms of what events will go ahead and </w:t>
      </w:r>
      <w:r w:rsidR="00646536" w:rsidRPr="009D0847">
        <w:rPr>
          <w:rFonts w:ascii="Arial" w:hAnsi="Arial" w:cs="Arial"/>
        </w:rPr>
        <w:t xml:space="preserve">what formats will be viable in the context of ongoing outbreaks. </w:t>
      </w:r>
    </w:p>
    <w:p w14:paraId="25B1708D" w14:textId="67E166DD" w:rsidR="002E3AF6" w:rsidRPr="009D0847" w:rsidRDefault="002E3AF6" w:rsidP="00236C5C">
      <w:pPr>
        <w:spacing w:line="360" w:lineRule="auto"/>
        <w:rPr>
          <w:rFonts w:ascii="Arial" w:hAnsi="Arial" w:cs="Arial"/>
        </w:rPr>
      </w:pPr>
      <w:r w:rsidRPr="009D0847">
        <w:rPr>
          <w:rFonts w:ascii="Arial" w:hAnsi="Arial" w:cs="Arial"/>
        </w:rPr>
        <w:t xml:space="preserve">When prompted to share what will influence them </w:t>
      </w:r>
      <w:r w:rsidR="00CE0FD0" w:rsidRPr="009D0847">
        <w:rPr>
          <w:rFonts w:ascii="Arial" w:hAnsi="Arial" w:cs="Arial"/>
        </w:rPr>
        <w:t xml:space="preserve">to </w:t>
      </w:r>
      <w:r w:rsidRPr="009D0847">
        <w:rPr>
          <w:rFonts w:ascii="Arial" w:hAnsi="Arial" w:cs="Arial"/>
        </w:rPr>
        <w:t>spend more in future, respondents commonly cited reasons such as making up for lost time during the pandemic. Some respondents shared,</w:t>
      </w:r>
    </w:p>
    <w:p w14:paraId="23378D9E" w14:textId="77777777" w:rsidR="002E3AF6" w:rsidRPr="009D0847" w:rsidRDefault="002E3AF6" w:rsidP="00236C5C">
      <w:pPr>
        <w:spacing w:line="360" w:lineRule="auto"/>
        <w:ind w:left="720"/>
        <w:rPr>
          <w:rFonts w:ascii="Arial" w:hAnsi="Arial" w:cs="Arial"/>
        </w:rPr>
      </w:pPr>
      <w:r w:rsidRPr="009D0847">
        <w:rPr>
          <w:rFonts w:ascii="Arial" w:hAnsi="Arial" w:cs="Arial"/>
        </w:rPr>
        <w:t>‘To make up for what I missed out on last year. To immerse myself into more positive experiences to help alleviate anxiety caused by COVID and ongoing COVID news reports.’</w:t>
      </w:r>
    </w:p>
    <w:p w14:paraId="2540A950" w14:textId="77777777" w:rsidR="002E3AF6" w:rsidRPr="009D0847" w:rsidRDefault="002E3AF6" w:rsidP="00236C5C">
      <w:pPr>
        <w:spacing w:line="360" w:lineRule="auto"/>
        <w:rPr>
          <w:rFonts w:ascii="Arial" w:hAnsi="Arial" w:cs="Arial"/>
        </w:rPr>
      </w:pPr>
      <w:r w:rsidRPr="009D0847">
        <w:rPr>
          <w:rFonts w:ascii="Arial" w:hAnsi="Arial" w:cs="Arial"/>
        </w:rPr>
        <w:t>Others mentioned their increased appreciation and value for arts and culture experiences as a motivation for spending more in future. Some commented,</w:t>
      </w:r>
    </w:p>
    <w:p w14:paraId="3CAC1D68" w14:textId="77777777" w:rsidR="002E3AF6" w:rsidRPr="009D0847" w:rsidRDefault="002E3AF6" w:rsidP="00236C5C">
      <w:pPr>
        <w:spacing w:line="360" w:lineRule="auto"/>
        <w:ind w:left="720"/>
        <w:rPr>
          <w:rFonts w:ascii="Arial" w:hAnsi="Arial" w:cs="Arial"/>
        </w:rPr>
      </w:pPr>
      <w:r w:rsidRPr="009D0847">
        <w:rPr>
          <w:rFonts w:ascii="Arial" w:hAnsi="Arial" w:cs="Arial"/>
        </w:rPr>
        <w:t>‘Because not being able to participate in an activity highlights that it is important to you. So we will do more as soon as we can.’</w:t>
      </w:r>
    </w:p>
    <w:p w14:paraId="31F0F33A" w14:textId="77777777" w:rsidR="002E3AF6" w:rsidRPr="009D0847" w:rsidRDefault="002E3AF6" w:rsidP="00236C5C">
      <w:pPr>
        <w:spacing w:line="360" w:lineRule="auto"/>
        <w:rPr>
          <w:rFonts w:ascii="Arial" w:hAnsi="Arial" w:cs="Arial"/>
        </w:rPr>
      </w:pPr>
      <w:r w:rsidRPr="009D0847">
        <w:rPr>
          <w:rFonts w:ascii="Arial" w:hAnsi="Arial" w:cs="Arial"/>
        </w:rPr>
        <w:t>Similar to audience sentiments held in previous phases of data collection, many respondents shared that they would like to support the industry through a time of need. Some people shared,</w:t>
      </w:r>
    </w:p>
    <w:p w14:paraId="03AFC6C0" w14:textId="7E05DDF0" w:rsidR="002E3AF6" w:rsidRPr="009D0847" w:rsidRDefault="002E3AF6" w:rsidP="00236C5C">
      <w:pPr>
        <w:spacing w:line="360" w:lineRule="auto"/>
        <w:ind w:left="720"/>
        <w:rPr>
          <w:rFonts w:ascii="Arial" w:hAnsi="Arial" w:cs="Arial"/>
        </w:rPr>
      </w:pPr>
      <w:r w:rsidRPr="009D0847">
        <w:rPr>
          <w:rFonts w:ascii="Arial" w:hAnsi="Arial" w:cs="Arial"/>
        </w:rPr>
        <w:t>‘Since the arts &amp; culture sector has been hit hard by the pandemic</w:t>
      </w:r>
      <w:r w:rsidR="00082EFC" w:rsidRPr="009D0847">
        <w:rPr>
          <w:rFonts w:ascii="Arial" w:hAnsi="Arial" w:cs="Arial"/>
        </w:rPr>
        <w:t>,</w:t>
      </w:r>
      <w:r w:rsidRPr="009D0847">
        <w:rPr>
          <w:rFonts w:ascii="Arial" w:hAnsi="Arial" w:cs="Arial"/>
        </w:rPr>
        <w:t xml:space="preserve"> I feel it would be generous to attend more things than I usually would. Perhaps I will attend more things that I might have been on the fence about previously. Plus, I saved money over the past 16 months with reduced options.’</w:t>
      </w:r>
    </w:p>
    <w:p w14:paraId="09685C97" w14:textId="49C66A80" w:rsidR="002E3AF6" w:rsidRPr="009D0847" w:rsidRDefault="002E3AF6" w:rsidP="00236C5C">
      <w:pPr>
        <w:spacing w:line="360" w:lineRule="auto"/>
        <w:ind w:left="720"/>
        <w:rPr>
          <w:rFonts w:ascii="Arial" w:hAnsi="Arial" w:cs="Arial"/>
        </w:rPr>
      </w:pPr>
      <w:r w:rsidRPr="009D0847">
        <w:rPr>
          <w:rFonts w:ascii="Arial" w:hAnsi="Arial" w:cs="Arial"/>
        </w:rPr>
        <w:lastRenderedPageBreak/>
        <w:t xml:space="preserve">‘You don't know what you've lost until it's gone. The arts have suffered such a devastating blow the past 18 months </w:t>
      </w:r>
      <w:r w:rsidR="00CE0FD0" w:rsidRPr="009D0847">
        <w:rPr>
          <w:rFonts w:ascii="Arial" w:hAnsi="Arial" w:cs="Arial"/>
        </w:rPr>
        <w:t xml:space="preserve">and </w:t>
      </w:r>
      <w:r w:rsidRPr="009D0847">
        <w:rPr>
          <w:rFonts w:ascii="Arial" w:hAnsi="Arial" w:cs="Arial"/>
        </w:rPr>
        <w:t>they need our financial support more than ever.’</w:t>
      </w:r>
    </w:p>
    <w:p w14:paraId="5BF08DC9" w14:textId="782C76DA" w:rsidR="000A2366" w:rsidRPr="009D0847" w:rsidRDefault="000A2366" w:rsidP="00236C5C">
      <w:pPr>
        <w:spacing w:line="360" w:lineRule="auto"/>
        <w:rPr>
          <w:rFonts w:ascii="Arial" w:hAnsi="Arial" w:cs="Arial"/>
        </w:rPr>
      </w:pPr>
      <w:r w:rsidRPr="009D0847">
        <w:rPr>
          <w:rFonts w:ascii="Arial" w:hAnsi="Arial" w:cs="Arial"/>
        </w:rPr>
        <w:t xml:space="preserve">These sentiments confirm the importance of </w:t>
      </w:r>
      <w:r w:rsidR="00C543F5" w:rsidRPr="009D0847">
        <w:rPr>
          <w:rFonts w:ascii="Arial" w:hAnsi="Arial" w:cs="Arial"/>
        </w:rPr>
        <w:t xml:space="preserve">public </w:t>
      </w:r>
      <w:r w:rsidRPr="009D0847">
        <w:rPr>
          <w:rFonts w:ascii="Arial" w:hAnsi="Arial" w:cs="Arial"/>
        </w:rPr>
        <w:t xml:space="preserve">support for industry to continue presenting events. </w:t>
      </w:r>
    </w:p>
    <w:p w14:paraId="1BA9A029" w14:textId="7940B0E1" w:rsidR="002E3AF6" w:rsidRPr="009D0847" w:rsidRDefault="002E3AF6"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Some audience</w:t>
      </w:r>
      <w:r w:rsidR="000A51CA" w:rsidRPr="009D0847">
        <w:rPr>
          <w:rFonts w:ascii="Arial" w:hAnsi="Arial" w:cs="Arial"/>
          <w:b w:val="0"/>
          <w:bCs/>
          <w:color w:val="auto"/>
          <w:sz w:val="32"/>
          <w:szCs w:val="32"/>
        </w:rPr>
        <w:t>s</w:t>
      </w:r>
      <w:r w:rsidRPr="009D0847">
        <w:rPr>
          <w:rFonts w:ascii="Arial" w:hAnsi="Arial" w:cs="Arial"/>
          <w:b w:val="0"/>
          <w:bCs/>
          <w:color w:val="auto"/>
          <w:sz w:val="32"/>
          <w:szCs w:val="32"/>
        </w:rPr>
        <w:t xml:space="preserve"> </w:t>
      </w:r>
      <w:r w:rsidR="001C0177" w:rsidRPr="009D0847">
        <w:rPr>
          <w:rFonts w:ascii="Arial" w:hAnsi="Arial" w:cs="Arial"/>
          <w:b w:val="0"/>
          <w:bCs/>
          <w:color w:val="auto"/>
          <w:sz w:val="32"/>
          <w:szCs w:val="32"/>
        </w:rPr>
        <w:t xml:space="preserve">expect </w:t>
      </w:r>
      <w:r w:rsidRPr="009D0847">
        <w:rPr>
          <w:rFonts w:ascii="Arial" w:hAnsi="Arial" w:cs="Arial"/>
          <w:b w:val="0"/>
          <w:bCs/>
          <w:color w:val="auto"/>
          <w:sz w:val="32"/>
          <w:szCs w:val="32"/>
        </w:rPr>
        <w:t>to spend less on arts experiences in the next year — and the reasons are varied</w:t>
      </w:r>
    </w:p>
    <w:p w14:paraId="5572088E" w14:textId="77777777" w:rsidR="002E3AF6" w:rsidRPr="009D0847" w:rsidRDefault="002E3AF6" w:rsidP="00236C5C">
      <w:pPr>
        <w:spacing w:line="360" w:lineRule="auto"/>
        <w:rPr>
          <w:rFonts w:ascii="Arial" w:hAnsi="Arial" w:cs="Arial"/>
        </w:rPr>
      </w:pPr>
      <w:r w:rsidRPr="009D0847">
        <w:rPr>
          <w:rFonts w:ascii="Arial" w:hAnsi="Arial" w:cs="Arial"/>
        </w:rPr>
        <w:t>There remains a significant proportion who say they anticipate spending less on arts and culture activities over the next year, though this has decreased since March 2021 (26%, down from 30%).</w:t>
      </w:r>
    </w:p>
    <w:p w14:paraId="12BF0A41" w14:textId="77777777" w:rsidR="002E3AF6" w:rsidRPr="009D0847" w:rsidRDefault="002E3AF6" w:rsidP="00236C5C">
      <w:pPr>
        <w:spacing w:line="360" w:lineRule="auto"/>
        <w:rPr>
          <w:rFonts w:ascii="Arial" w:hAnsi="Arial" w:cs="Arial"/>
        </w:rPr>
      </w:pPr>
      <w:r w:rsidRPr="009D0847">
        <w:rPr>
          <w:rFonts w:ascii="Arial" w:hAnsi="Arial" w:cs="Arial"/>
        </w:rPr>
        <w:t>Respondents commonly cited the impact of the pandemic on their financial situation and other changes to personal circumstances — such as the pandemic ‘baby boom’. Some said,</w:t>
      </w:r>
    </w:p>
    <w:p w14:paraId="45F90AD9" w14:textId="77777777" w:rsidR="002E3AF6" w:rsidRPr="009D0847" w:rsidRDefault="002E3AF6" w:rsidP="00236C5C">
      <w:pPr>
        <w:spacing w:line="360" w:lineRule="auto"/>
        <w:ind w:left="720"/>
        <w:rPr>
          <w:rFonts w:ascii="Arial" w:hAnsi="Arial" w:cs="Arial"/>
        </w:rPr>
      </w:pPr>
      <w:r w:rsidRPr="009D0847">
        <w:rPr>
          <w:rFonts w:ascii="Arial" w:hAnsi="Arial" w:cs="Arial"/>
        </w:rPr>
        <w:t>‘Because 90% of my work was cancelled last year due to lockdowns, and now we're having another one which has cancelled 100% of my work from mid-June to probably mid-August. I can't afford as many tickets as I'd usually buy, plus of course there aren't as many shows to buy tickets for!’</w:t>
      </w:r>
    </w:p>
    <w:p w14:paraId="7E21F940" w14:textId="77777777" w:rsidR="002E3AF6" w:rsidRPr="009D0847" w:rsidRDefault="002E3AF6" w:rsidP="00236C5C">
      <w:pPr>
        <w:spacing w:line="360" w:lineRule="auto"/>
        <w:ind w:left="720"/>
        <w:rPr>
          <w:rFonts w:ascii="Arial" w:hAnsi="Arial" w:cs="Arial"/>
        </w:rPr>
      </w:pPr>
      <w:r w:rsidRPr="009D0847">
        <w:rPr>
          <w:rFonts w:ascii="Arial" w:hAnsi="Arial" w:cs="Arial"/>
        </w:rPr>
        <w:t>‘New baby and lost the connections and routine of going out as a priority.’</w:t>
      </w:r>
    </w:p>
    <w:p w14:paraId="786404F5" w14:textId="3C670521" w:rsidR="002E3AF6" w:rsidRPr="009D0847" w:rsidRDefault="002E3AF6" w:rsidP="00236C5C">
      <w:pPr>
        <w:spacing w:line="360" w:lineRule="auto"/>
        <w:rPr>
          <w:rFonts w:ascii="Arial" w:hAnsi="Arial" w:cs="Arial"/>
        </w:rPr>
      </w:pPr>
      <w:r w:rsidRPr="009D0847">
        <w:rPr>
          <w:rFonts w:ascii="Arial" w:hAnsi="Arial" w:cs="Arial"/>
        </w:rPr>
        <w:t>Other common reasons relate to the impact of restrictions and the spread of the virus on confidence. Several audience members cited general health anxiety and a reliance on successful health policies, as some said,</w:t>
      </w:r>
    </w:p>
    <w:p w14:paraId="301F1CD2" w14:textId="77777777" w:rsidR="002E3AF6" w:rsidRPr="009D0847" w:rsidRDefault="002E3AF6" w:rsidP="00236C5C">
      <w:pPr>
        <w:spacing w:line="360" w:lineRule="auto"/>
        <w:ind w:left="720"/>
        <w:rPr>
          <w:rFonts w:ascii="Arial" w:hAnsi="Arial" w:cs="Arial"/>
        </w:rPr>
      </w:pPr>
      <w:r w:rsidRPr="009D0847">
        <w:rPr>
          <w:rFonts w:ascii="Arial" w:hAnsi="Arial" w:cs="Arial"/>
        </w:rPr>
        <w:t>‘I will be less likely to attend performances on a whim, or plan outings to performances with others. I will have to really want to see a production to attend the theatre as I am concerned about the health issues associated with COVID-19.’</w:t>
      </w:r>
    </w:p>
    <w:p w14:paraId="54B93F1D" w14:textId="508457A4" w:rsidR="002370C7" w:rsidRPr="009D0847" w:rsidRDefault="003B6269" w:rsidP="00236C5C">
      <w:pPr>
        <w:pStyle w:val="Heading2"/>
        <w:spacing w:line="360" w:lineRule="auto"/>
        <w:rPr>
          <w:rFonts w:ascii="Arial" w:hAnsi="Arial" w:cs="Arial"/>
          <w:b w:val="0"/>
          <w:bCs/>
          <w:color w:val="auto"/>
          <w:szCs w:val="32"/>
        </w:rPr>
      </w:pPr>
      <w:r w:rsidRPr="009D0847">
        <w:rPr>
          <w:rFonts w:ascii="Arial" w:hAnsi="Arial" w:cs="Arial"/>
          <w:b w:val="0"/>
          <w:bCs/>
          <w:color w:val="auto"/>
          <w:szCs w:val="32"/>
        </w:rPr>
        <w:lastRenderedPageBreak/>
        <w:t>V</w:t>
      </w:r>
      <w:r w:rsidR="003F766B" w:rsidRPr="009D0847">
        <w:rPr>
          <w:rFonts w:ascii="Arial" w:hAnsi="Arial" w:cs="Arial"/>
          <w:b w:val="0"/>
          <w:bCs/>
          <w:color w:val="auto"/>
          <w:szCs w:val="32"/>
        </w:rPr>
        <w:t>accination</w:t>
      </w:r>
      <w:r w:rsidRPr="009D0847">
        <w:rPr>
          <w:rFonts w:ascii="Arial" w:hAnsi="Arial" w:cs="Arial"/>
          <w:b w:val="0"/>
          <w:bCs/>
          <w:color w:val="auto"/>
          <w:szCs w:val="32"/>
        </w:rPr>
        <w:t xml:space="preserve"> outlook</w:t>
      </w:r>
    </w:p>
    <w:p w14:paraId="58B6BE22" w14:textId="77777777" w:rsidR="00DB2C56" w:rsidRPr="009D0847" w:rsidRDefault="00DB2C56"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In making decisions about attending cultural events, vaccination is top of mind for many respondents</w:t>
      </w:r>
    </w:p>
    <w:p w14:paraId="75A90B4B" w14:textId="77777777" w:rsidR="00DB2C56" w:rsidRPr="009D0847" w:rsidRDefault="00DB2C56" w:rsidP="00236C5C">
      <w:pPr>
        <w:spacing w:line="360" w:lineRule="auto"/>
        <w:rPr>
          <w:rFonts w:ascii="Arial" w:hAnsi="Arial" w:cs="Arial"/>
        </w:rPr>
      </w:pPr>
      <w:r w:rsidRPr="009D0847">
        <w:rPr>
          <w:rFonts w:ascii="Arial" w:hAnsi="Arial" w:cs="Arial"/>
        </w:rPr>
        <w:t xml:space="preserve">Many respondents cited vaccination as a key factor in </w:t>
      </w:r>
      <w:r w:rsidRPr="009D0847" w:rsidDel="00476227">
        <w:rPr>
          <w:rFonts w:ascii="Arial" w:hAnsi="Arial" w:cs="Arial"/>
        </w:rPr>
        <w:t xml:space="preserve">their </w:t>
      </w:r>
      <w:r w:rsidRPr="009D0847">
        <w:rPr>
          <w:rFonts w:ascii="Arial" w:hAnsi="Arial" w:cs="Arial"/>
        </w:rPr>
        <w:t>decision-making to attend cultural events. One audience member mentioned the low rates of vaccination as a barrier, stating:</w:t>
      </w:r>
    </w:p>
    <w:p w14:paraId="7123407E" w14:textId="22281393" w:rsidR="00DB2C56" w:rsidRPr="009D0847" w:rsidRDefault="00DB2C56" w:rsidP="00236C5C">
      <w:pPr>
        <w:spacing w:line="360" w:lineRule="auto"/>
        <w:ind w:left="720"/>
        <w:rPr>
          <w:rFonts w:ascii="Arial" w:hAnsi="Arial" w:cs="Arial"/>
          <w:strike/>
        </w:rPr>
      </w:pPr>
      <w:r w:rsidRPr="009D0847">
        <w:rPr>
          <w:rFonts w:ascii="Arial" w:hAnsi="Arial" w:cs="Arial"/>
        </w:rPr>
        <w:t xml:space="preserve">‘[I would] rather stay at home, much to my shame, </w:t>
      </w:r>
      <w:r w:rsidR="0029789E" w:rsidRPr="009D0847">
        <w:rPr>
          <w:rFonts w:ascii="Arial" w:hAnsi="Arial" w:cs="Arial"/>
        </w:rPr>
        <w:t>until</w:t>
      </w:r>
      <w:r w:rsidR="00E05428" w:rsidRPr="009D0847">
        <w:rPr>
          <w:rFonts w:ascii="Arial" w:hAnsi="Arial" w:cs="Arial"/>
        </w:rPr>
        <w:t xml:space="preserve"> I'm</w:t>
      </w:r>
      <w:r w:rsidRPr="009D0847">
        <w:rPr>
          <w:rFonts w:ascii="Arial" w:hAnsi="Arial" w:cs="Arial"/>
        </w:rPr>
        <w:t xml:space="preserve"> fully vaccinated and more people are too. The thought of the complications of long COVID-19 and unvaccinated people is putting me off resuming normal activities. If 95% people were vaccinated (dream world)</w:t>
      </w:r>
      <w:r w:rsidR="0029789E" w:rsidRPr="009D0847">
        <w:rPr>
          <w:rFonts w:ascii="Arial" w:hAnsi="Arial" w:cs="Arial"/>
        </w:rPr>
        <w:t>,</w:t>
      </w:r>
      <w:r w:rsidRPr="009D0847">
        <w:rPr>
          <w:rFonts w:ascii="Arial" w:hAnsi="Arial" w:cs="Arial"/>
        </w:rPr>
        <w:t xml:space="preserve"> it would be </w:t>
      </w:r>
      <w:r w:rsidR="0029789E" w:rsidRPr="009D0847">
        <w:rPr>
          <w:rFonts w:ascii="Arial" w:hAnsi="Arial" w:cs="Arial"/>
        </w:rPr>
        <w:t>okay</w:t>
      </w:r>
      <w:r w:rsidRPr="009D0847">
        <w:rPr>
          <w:rFonts w:ascii="Arial" w:hAnsi="Arial" w:cs="Arial"/>
        </w:rPr>
        <w:t>.’</w:t>
      </w:r>
    </w:p>
    <w:p w14:paraId="706E128A" w14:textId="0B08328E" w:rsidR="00DB2C56" w:rsidRPr="009D0847" w:rsidRDefault="00DB2C56" w:rsidP="00236C5C">
      <w:pPr>
        <w:spacing w:line="360" w:lineRule="auto"/>
        <w:rPr>
          <w:rFonts w:ascii="Arial" w:hAnsi="Arial" w:cs="Arial"/>
        </w:rPr>
      </w:pPr>
      <w:r w:rsidRPr="009D0847">
        <w:rPr>
          <w:rFonts w:ascii="Arial" w:hAnsi="Arial" w:cs="Arial"/>
        </w:rPr>
        <w:t>Some vaccinated respondents shared their interest in seeing a wider range of cultural activities return. One audience member stated</w:t>
      </w:r>
      <w:r w:rsidR="00D27023" w:rsidRPr="009D0847">
        <w:rPr>
          <w:rFonts w:ascii="Arial" w:hAnsi="Arial" w:cs="Arial"/>
        </w:rPr>
        <w:t>,</w:t>
      </w:r>
    </w:p>
    <w:p w14:paraId="49CA2035" w14:textId="77777777" w:rsidR="00DB2C56" w:rsidRPr="009D0847" w:rsidRDefault="00DB2C56" w:rsidP="00236C5C">
      <w:pPr>
        <w:spacing w:line="360" w:lineRule="auto"/>
        <w:ind w:left="720"/>
        <w:rPr>
          <w:rFonts w:ascii="Arial" w:hAnsi="Arial" w:cs="Arial"/>
        </w:rPr>
      </w:pPr>
      <w:r w:rsidRPr="009D0847">
        <w:rPr>
          <w:rFonts w:ascii="Arial" w:hAnsi="Arial" w:cs="Arial"/>
        </w:rPr>
        <w:t>‘Personally, I am lucky to now be vaccinated. I am of the belief that we need to get to a COVID-present society. I want to do this without risking large portions of the community, but at what cost are lockdowns and vaccine hesitancy (or anti-vaxxing) having on industries such as culture/arts.’</w:t>
      </w:r>
    </w:p>
    <w:p w14:paraId="6A4276A1" w14:textId="54812B9C" w:rsidR="00DB2C56" w:rsidRPr="009D0847" w:rsidRDefault="004E0162" w:rsidP="00236C5C">
      <w:pPr>
        <w:spacing w:line="360" w:lineRule="auto"/>
        <w:rPr>
          <w:rFonts w:ascii="Arial" w:hAnsi="Arial" w:cs="Arial"/>
        </w:rPr>
      </w:pPr>
      <w:r w:rsidRPr="009D0847">
        <w:rPr>
          <w:rFonts w:ascii="Arial" w:hAnsi="Arial" w:cs="Arial"/>
        </w:rPr>
        <w:t>While</w:t>
      </w:r>
      <w:r w:rsidR="0097370D" w:rsidRPr="009D0847">
        <w:rPr>
          <w:rFonts w:ascii="Arial" w:hAnsi="Arial" w:cs="Arial"/>
        </w:rPr>
        <w:t xml:space="preserve"> continued</w:t>
      </w:r>
      <w:r w:rsidRPr="009D0847">
        <w:rPr>
          <w:rFonts w:ascii="Arial" w:hAnsi="Arial" w:cs="Arial"/>
        </w:rPr>
        <w:t xml:space="preserve"> COVID-safe measures will help build confidence in the short term, the data suggests that</w:t>
      </w:r>
      <w:r w:rsidR="00A86DFC" w:rsidRPr="009D0847">
        <w:rPr>
          <w:rFonts w:ascii="Arial" w:hAnsi="Arial" w:cs="Arial"/>
        </w:rPr>
        <w:t xml:space="preserve"> for </w:t>
      </w:r>
      <w:r w:rsidR="00897A39" w:rsidRPr="009D0847">
        <w:rPr>
          <w:rFonts w:ascii="Arial" w:hAnsi="Arial" w:cs="Arial"/>
        </w:rPr>
        <w:t>some</w:t>
      </w:r>
      <w:r w:rsidR="00A86DFC" w:rsidRPr="009D0847">
        <w:rPr>
          <w:rFonts w:ascii="Arial" w:hAnsi="Arial" w:cs="Arial"/>
        </w:rPr>
        <w:t xml:space="preserve"> audience members,</w:t>
      </w:r>
      <w:r w:rsidRPr="009D0847">
        <w:rPr>
          <w:rFonts w:ascii="Arial" w:hAnsi="Arial" w:cs="Arial"/>
        </w:rPr>
        <w:t xml:space="preserve"> </w:t>
      </w:r>
      <w:r w:rsidR="00637323" w:rsidRPr="009D0847">
        <w:rPr>
          <w:rFonts w:ascii="Arial" w:hAnsi="Arial" w:cs="Arial"/>
        </w:rPr>
        <w:t>it’s</w:t>
      </w:r>
      <w:r w:rsidRPr="009D0847">
        <w:rPr>
          <w:rFonts w:ascii="Arial" w:hAnsi="Arial" w:cs="Arial"/>
        </w:rPr>
        <w:t xml:space="preserve"> vaccination </w:t>
      </w:r>
      <w:r w:rsidR="00637323" w:rsidRPr="009D0847">
        <w:rPr>
          <w:rFonts w:ascii="Arial" w:hAnsi="Arial" w:cs="Arial"/>
        </w:rPr>
        <w:t>that</w:t>
      </w:r>
      <w:r w:rsidRPr="009D0847">
        <w:rPr>
          <w:rFonts w:ascii="Arial" w:hAnsi="Arial" w:cs="Arial"/>
        </w:rPr>
        <w:t xml:space="preserve"> is going</w:t>
      </w:r>
      <w:r w:rsidR="00AF7246" w:rsidRPr="009D0847">
        <w:rPr>
          <w:rFonts w:ascii="Arial" w:hAnsi="Arial" w:cs="Arial"/>
        </w:rPr>
        <w:t xml:space="preserve"> to have</w:t>
      </w:r>
      <w:r w:rsidR="001C71C0" w:rsidRPr="009D0847">
        <w:rPr>
          <w:rFonts w:ascii="Arial" w:hAnsi="Arial" w:cs="Arial"/>
        </w:rPr>
        <w:t xml:space="preserve"> the biggest impact on attendance. As one</w:t>
      </w:r>
      <w:r w:rsidR="00DB2C56" w:rsidRPr="009D0847">
        <w:rPr>
          <w:rFonts w:ascii="Arial" w:hAnsi="Arial" w:cs="Arial"/>
        </w:rPr>
        <w:t xml:space="preserve"> person shared,</w:t>
      </w:r>
    </w:p>
    <w:p w14:paraId="12CDF57A" w14:textId="06C9B14E" w:rsidR="00DB2C56" w:rsidRPr="009D0847" w:rsidRDefault="00DB2C56" w:rsidP="00236C5C">
      <w:pPr>
        <w:spacing w:line="360" w:lineRule="auto"/>
        <w:ind w:left="720"/>
        <w:rPr>
          <w:rFonts w:ascii="Arial" w:hAnsi="Arial" w:cs="Arial"/>
        </w:rPr>
      </w:pPr>
      <w:r w:rsidRPr="009D0847">
        <w:rPr>
          <w:rFonts w:ascii="Arial" w:hAnsi="Arial" w:cs="Arial"/>
        </w:rPr>
        <w:t>‘I still have some reluctance to resume normal activities until I see strong evidence that we have a high level of community vaccination in place…’</w:t>
      </w:r>
    </w:p>
    <w:p w14:paraId="5F92BE57" w14:textId="77777777" w:rsidR="00DB2C56" w:rsidRPr="009D0847" w:rsidRDefault="00DB2C56" w:rsidP="00236C5C">
      <w:pPr>
        <w:pStyle w:val="Heading3"/>
        <w:spacing w:line="360" w:lineRule="auto"/>
        <w:rPr>
          <w:rFonts w:ascii="Arial" w:hAnsi="Arial" w:cs="Arial"/>
          <w:b w:val="0"/>
          <w:bCs/>
          <w:color w:val="auto"/>
        </w:rPr>
      </w:pPr>
      <w:r w:rsidRPr="009D0847">
        <w:rPr>
          <w:rFonts w:ascii="Arial" w:hAnsi="Arial" w:cs="Arial"/>
          <w:b w:val="0"/>
          <w:bCs/>
          <w:color w:val="auto"/>
        </w:rPr>
        <w:t>Arts audiences are more likely to have been vaccinated against COVID-19</w:t>
      </w:r>
    </w:p>
    <w:p w14:paraId="1B9D0552" w14:textId="364B8694" w:rsidR="00DB2C56" w:rsidRPr="009D0847" w:rsidRDefault="00FD3156" w:rsidP="00236C5C">
      <w:pPr>
        <w:spacing w:line="360" w:lineRule="auto"/>
        <w:rPr>
          <w:rFonts w:ascii="Arial" w:hAnsi="Arial" w:cs="Arial"/>
        </w:rPr>
      </w:pPr>
      <w:r w:rsidRPr="009D0847">
        <w:rPr>
          <w:rFonts w:ascii="Arial" w:hAnsi="Arial" w:cs="Arial"/>
        </w:rPr>
        <w:t xml:space="preserve">Given the relationship between vaccination and confidence, it’s </w:t>
      </w:r>
      <w:r w:rsidR="00357120" w:rsidRPr="009D0847">
        <w:rPr>
          <w:rFonts w:ascii="Arial" w:hAnsi="Arial" w:cs="Arial"/>
        </w:rPr>
        <w:t>positive to see that a</w:t>
      </w:r>
      <w:r w:rsidR="00DB2C56" w:rsidRPr="009D0847">
        <w:rPr>
          <w:rFonts w:ascii="Arial" w:hAnsi="Arial" w:cs="Arial"/>
        </w:rPr>
        <w:t>rts audiences are getting vaccinated for COVID-19 at a faster rate than Australia’s general population.</w:t>
      </w:r>
    </w:p>
    <w:p w14:paraId="71E1DBF9" w14:textId="65F25D43" w:rsidR="00DB2C56" w:rsidRPr="009D0847" w:rsidRDefault="00DB2C56" w:rsidP="00236C5C">
      <w:pPr>
        <w:spacing w:line="360" w:lineRule="auto"/>
        <w:rPr>
          <w:rFonts w:ascii="Arial" w:hAnsi="Arial" w:cs="Arial"/>
        </w:rPr>
      </w:pPr>
      <w:r w:rsidRPr="009D0847">
        <w:rPr>
          <w:rFonts w:ascii="Arial" w:hAnsi="Arial" w:cs="Arial"/>
        </w:rPr>
        <w:lastRenderedPageBreak/>
        <w:t>Almost all (95%) of respondents aged 75 and over had been at least partially vaccinated, compared to 73% of Australians over 70</w:t>
      </w:r>
      <w:r w:rsidR="003D0C29" w:rsidRPr="009D0847">
        <w:rPr>
          <w:rFonts w:ascii="Arial" w:hAnsi="Arial" w:cs="Arial"/>
        </w:rPr>
        <w:t xml:space="preserve"> in the general population</w:t>
      </w:r>
      <w:r w:rsidR="0035609F" w:rsidRPr="009D0847">
        <w:rPr>
          <w:rFonts w:ascii="Arial" w:hAnsi="Arial" w:cs="Arial"/>
        </w:rPr>
        <w:t xml:space="preserve">, based on figures from </w:t>
      </w:r>
      <w:r w:rsidR="00156CB7" w:rsidRPr="009D0847">
        <w:rPr>
          <w:rFonts w:ascii="Arial" w:hAnsi="Arial" w:cs="Arial"/>
        </w:rPr>
        <w:t>t</w:t>
      </w:r>
      <w:r w:rsidR="002E417B" w:rsidRPr="009D0847">
        <w:rPr>
          <w:rFonts w:ascii="Arial" w:hAnsi="Arial" w:cs="Arial"/>
        </w:rPr>
        <w:t>he</w:t>
      </w:r>
      <w:r w:rsidR="00156CB7" w:rsidRPr="009D0847">
        <w:rPr>
          <w:rFonts w:ascii="Arial" w:hAnsi="Arial" w:cs="Arial"/>
        </w:rPr>
        <w:t xml:space="preserve"> </w:t>
      </w:r>
      <w:r w:rsidR="007B42D1" w:rsidRPr="009D0847">
        <w:rPr>
          <w:rFonts w:ascii="Arial" w:hAnsi="Arial" w:cs="Arial"/>
        </w:rPr>
        <w:t>Australian Government Department of Health (https://www.health.gov.au/initiatives-and-programs/covid-19-vaccines/australias-covid-19-vaccine-rollout).</w:t>
      </w:r>
      <w:r w:rsidRPr="009D0847">
        <w:rPr>
          <w:rFonts w:ascii="Arial" w:hAnsi="Arial" w:cs="Arial"/>
          <w:u w:val="single"/>
        </w:rPr>
        <w:t xml:space="preserve"> </w:t>
      </w:r>
    </w:p>
    <w:p w14:paraId="00C0E0B6" w14:textId="2A4B9946" w:rsidR="00DB2C56" w:rsidRPr="009D0847" w:rsidRDefault="00DB2C56" w:rsidP="00236C5C">
      <w:pPr>
        <w:spacing w:line="360" w:lineRule="auto"/>
        <w:rPr>
          <w:rFonts w:ascii="Arial" w:hAnsi="Arial" w:cs="Arial"/>
        </w:rPr>
      </w:pPr>
      <w:r w:rsidRPr="009D0847">
        <w:rPr>
          <w:rFonts w:ascii="Arial" w:hAnsi="Arial" w:cs="Arial"/>
        </w:rPr>
        <w:t xml:space="preserve">Eight in ten (79%) of respondents aged between 55 and 64 had been at least partially vaccinated, compared to </w:t>
      </w:r>
      <w:r w:rsidR="00043742" w:rsidRPr="009D0847">
        <w:rPr>
          <w:rFonts w:ascii="Arial" w:hAnsi="Arial" w:cs="Arial"/>
        </w:rPr>
        <w:t>around half of the general population</w:t>
      </w:r>
      <w:r w:rsidRPr="009D0847">
        <w:rPr>
          <w:rFonts w:ascii="Arial" w:hAnsi="Arial" w:cs="Arial"/>
        </w:rPr>
        <w:t>.</w:t>
      </w:r>
    </w:p>
    <w:p w14:paraId="02796656" w14:textId="1E35B86D" w:rsidR="00DB2C56" w:rsidRPr="009D0847" w:rsidRDefault="00DB2C56" w:rsidP="00236C5C">
      <w:pPr>
        <w:spacing w:line="360" w:lineRule="auto"/>
        <w:rPr>
          <w:rFonts w:ascii="Arial" w:hAnsi="Arial" w:cs="Arial"/>
        </w:rPr>
      </w:pPr>
      <w:r w:rsidRPr="009D0847">
        <w:rPr>
          <w:rFonts w:ascii="Arial" w:hAnsi="Arial" w:cs="Arial"/>
        </w:rPr>
        <w:t xml:space="preserve">One in four (24%) of respondents under 35 had been at least partially vaccinated, compared to </w:t>
      </w:r>
      <w:r w:rsidR="00043742" w:rsidRPr="009D0847">
        <w:rPr>
          <w:rFonts w:ascii="Arial" w:hAnsi="Arial" w:cs="Arial"/>
        </w:rPr>
        <w:t>approximately 10% of the general population</w:t>
      </w:r>
      <w:r w:rsidRPr="009D0847">
        <w:rPr>
          <w:rFonts w:ascii="Arial" w:hAnsi="Arial" w:cs="Arial"/>
        </w:rPr>
        <w:t xml:space="preserve">. Of the three quarters of </w:t>
      </w:r>
      <w:r w:rsidR="00AC1B90" w:rsidRPr="009D0847">
        <w:rPr>
          <w:rFonts w:ascii="Arial" w:hAnsi="Arial" w:cs="Arial"/>
        </w:rPr>
        <w:t>audiences</w:t>
      </w:r>
      <w:r w:rsidR="00F73019" w:rsidRPr="009D0847">
        <w:rPr>
          <w:rFonts w:ascii="Arial" w:hAnsi="Arial" w:cs="Arial"/>
        </w:rPr>
        <w:t xml:space="preserve"> </w:t>
      </w:r>
      <w:r w:rsidR="00043742" w:rsidRPr="009D0847">
        <w:rPr>
          <w:rFonts w:ascii="Arial" w:hAnsi="Arial" w:cs="Arial"/>
        </w:rPr>
        <w:t>under 35</w:t>
      </w:r>
      <w:r w:rsidRPr="009D0847">
        <w:rPr>
          <w:rFonts w:ascii="Arial" w:hAnsi="Arial" w:cs="Arial"/>
        </w:rPr>
        <w:t xml:space="preserve"> who were not vaccinated, the majority (94%) stated that they would probably or definitely get vaccinated when it became available.</w:t>
      </w:r>
    </w:p>
    <w:p w14:paraId="0C219DB7" w14:textId="6B0CE50B" w:rsidR="00BF707C" w:rsidRPr="009D0847" w:rsidRDefault="00BF707C"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 xml:space="preserve">Audiences are mostly confident that the vaccination effort will </w:t>
      </w:r>
      <w:r w:rsidR="00962D03" w:rsidRPr="009D0847">
        <w:rPr>
          <w:rFonts w:ascii="Arial" w:hAnsi="Arial" w:cs="Arial"/>
          <w:b w:val="0"/>
          <w:bCs/>
          <w:color w:val="auto"/>
          <w:sz w:val="32"/>
          <w:szCs w:val="32"/>
        </w:rPr>
        <w:t>help things return to normal</w:t>
      </w:r>
      <w:r w:rsidR="00BB058A" w:rsidRPr="009D0847">
        <w:rPr>
          <w:rFonts w:ascii="Arial" w:hAnsi="Arial" w:cs="Arial"/>
          <w:b w:val="0"/>
          <w:bCs/>
          <w:color w:val="auto"/>
          <w:sz w:val="32"/>
          <w:szCs w:val="32"/>
        </w:rPr>
        <w:t xml:space="preserve"> </w:t>
      </w:r>
    </w:p>
    <w:p w14:paraId="00AC2C8F" w14:textId="23B78D2C" w:rsidR="00BF707C" w:rsidRPr="009D0847" w:rsidRDefault="005719AF" w:rsidP="00236C5C">
      <w:pPr>
        <w:spacing w:line="360" w:lineRule="auto"/>
        <w:rPr>
          <w:rFonts w:ascii="Arial" w:hAnsi="Arial" w:cs="Arial"/>
        </w:rPr>
      </w:pPr>
      <w:r w:rsidRPr="009D0847">
        <w:rPr>
          <w:rFonts w:ascii="Arial" w:hAnsi="Arial" w:cs="Arial"/>
        </w:rPr>
        <w:t>Most audiences</w:t>
      </w:r>
      <w:r w:rsidR="00BF707C" w:rsidRPr="009D0847">
        <w:rPr>
          <w:rFonts w:ascii="Arial" w:hAnsi="Arial" w:cs="Arial"/>
        </w:rPr>
        <w:t xml:space="preserve"> (86%) </w:t>
      </w:r>
      <w:r w:rsidR="00B05988" w:rsidRPr="009D0847">
        <w:rPr>
          <w:rFonts w:ascii="Arial" w:hAnsi="Arial" w:cs="Arial"/>
        </w:rPr>
        <w:t>are</w:t>
      </w:r>
      <w:r w:rsidR="00BF707C" w:rsidRPr="009D0847">
        <w:rPr>
          <w:rFonts w:ascii="Arial" w:hAnsi="Arial" w:cs="Arial"/>
        </w:rPr>
        <w:t xml:space="preserve"> at least somewhat confident that the vaccination effort </w:t>
      </w:r>
      <w:r w:rsidR="0029789E" w:rsidRPr="009D0847">
        <w:rPr>
          <w:rFonts w:ascii="Arial" w:hAnsi="Arial" w:cs="Arial"/>
        </w:rPr>
        <w:t>will</w:t>
      </w:r>
      <w:r w:rsidR="00BF707C" w:rsidRPr="009D0847">
        <w:rPr>
          <w:rFonts w:ascii="Arial" w:hAnsi="Arial" w:cs="Arial"/>
        </w:rPr>
        <w:t xml:space="preserve"> be successful in defeating the pandemic and allowing normal activities to resume within a year. </w:t>
      </w:r>
      <w:r w:rsidRPr="009D0847">
        <w:rPr>
          <w:rFonts w:ascii="Arial" w:hAnsi="Arial" w:cs="Arial"/>
        </w:rPr>
        <w:t xml:space="preserve">However, this is slightly lower than March 2021, when 90% were </w:t>
      </w:r>
      <w:r w:rsidR="000E3A1B" w:rsidRPr="009D0847">
        <w:rPr>
          <w:rFonts w:ascii="Arial" w:hAnsi="Arial" w:cs="Arial"/>
        </w:rPr>
        <w:t xml:space="preserve">at least somewhat confident. </w:t>
      </w:r>
    </w:p>
    <w:p w14:paraId="68360A77" w14:textId="56E2AE58" w:rsidR="00BF707C" w:rsidRPr="009D0847" w:rsidRDefault="00BF707C" w:rsidP="00236C5C">
      <w:pPr>
        <w:spacing w:line="360" w:lineRule="auto"/>
        <w:rPr>
          <w:rFonts w:ascii="Arial" w:hAnsi="Arial" w:cs="Arial"/>
        </w:rPr>
      </w:pPr>
      <w:r w:rsidRPr="009D0847">
        <w:rPr>
          <w:rFonts w:ascii="Arial" w:hAnsi="Arial" w:cs="Arial"/>
        </w:rPr>
        <w:t>Confidence was higher for audiences who were partially (90%) and fully vaccinated (89%) than those who were not vaccinated (76%)</w:t>
      </w:r>
      <w:r w:rsidR="00B96FDD" w:rsidRPr="009D0847">
        <w:rPr>
          <w:rFonts w:ascii="Arial" w:hAnsi="Arial" w:cs="Arial"/>
        </w:rPr>
        <w:t xml:space="preserve"> at the time of data collection</w:t>
      </w:r>
      <w:r w:rsidRPr="009D0847">
        <w:rPr>
          <w:rFonts w:ascii="Arial" w:hAnsi="Arial" w:cs="Arial"/>
        </w:rPr>
        <w:t xml:space="preserve">. </w:t>
      </w:r>
    </w:p>
    <w:p w14:paraId="7C3C70FD" w14:textId="00283758" w:rsidR="00BF707C" w:rsidRPr="009D0847" w:rsidRDefault="00BF707C" w:rsidP="00236C5C">
      <w:pPr>
        <w:spacing w:line="360" w:lineRule="auto"/>
        <w:rPr>
          <w:rFonts w:ascii="Arial" w:hAnsi="Arial" w:cs="Arial"/>
        </w:rPr>
      </w:pPr>
      <w:r w:rsidRPr="009D0847">
        <w:rPr>
          <w:rFonts w:ascii="Arial" w:hAnsi="Arial" w:cs="Arial"/>
        </w:rPr>
        <w:t xml:space="preserve">Across different jurisdictions, confidence in the vaccination effort appears highest in NSW (89% at least somewhat confident), </w:t>
      </w:r>
      <w:r w:rsidR="00301CEA" w:rsidRPr="009D0847">
        <w:rPr>
          <w:rFonts w:ascii="Arial" w:hAnsi="Arial" w:cs="Arial"/>
        </w:rPr>
        <w:t>and lowest in the A</w:t>
      </w:r>
      <w:r w:rsidR="00236C5C" w:rsidRPr="009D0847">
        <w:rPr>
          <w:rFonts w:ascii="Arial" w:hAnsi="Arial" w:cs="Arial"/>
        </w:rPr>
        <w:t>ustralian Capital Territory</w:t>
      </w:r>
      <w:r w:rsidR="00301CEA" w:rsidRPr="009D0847">
        <w:rPr>
          <w:rFonts w:ascii="Arial" w:hAnsi="Arial" w:cs="Arial"/>
        </w:rPr>
        <w:t xml:space="preserve"> (</w:t>
      </w:r>
      <w:r w:rsidR="0058703A" w:rsidRPr="009D0847">
        <w:rPr>
          <w:rFonts w:ascii="Arial" w:hAnsi="Arial" w:cs="Arial"/>
        </w:rPr>
        <w:t>81</w:t>
      </w:r>
      <w:r w:rsidRPr="009D0847">
        <w:rPr>
          <w:rFonts w:ascii="Arial" w:hAnsi="Arial" w:cs="Arial"/>
        </w:rPr>
        <w:t>% at least somewhat confident)</w:t>
      </w:r>
      <w:r w:rsidR="0029789E" w:rsidRPr="009D0847">
        <w:rPr>
          <w:rFonts w:ascii="Arial" w:hAnsi="Arial" w:cs="Arial"/>
        </w:rPr>
        <w:t>.</w:t>
      </w:r>
    </w:p>
    <w:p w14:paraId="732CE178" w14:textId="43EC9592" w:rsidR="00E607D6" w:rsidRPr="009D0847" w:rsidRDefault="00E607D6" w:rsidP="00236C5C">
      <w:pPr>
        <w:pStyle w:val="Heading2"/>
        <w:spacing w:line="360" w:lineRule="auto"/>
        <w:rPr>
          <w:rFonts w:ascii="Arial" w:hAnsi="Arial" w:cs="Arial"/>
          <w:b w:val="0"/>
          <w:bCs/>
          <w:color w:val="auto"/>
          <w:szCs w:val="32"/>
        </w:rPr>
      </w:pPr>
      <w:r w:rsidRPr="009D0847">
        <w:rPr>
          <w:rFonts w:ascii="Arial" w:hAnsi="Arial" w:cs="Arial"/>
          <w:b w:val="0"/>
          <w:bCs/>
          <w:color w:val="auto"/>
          <w:szCs w:val="32"/>
        </w:rPr>
        <w:t>Online participation</w:t>
      </w:r>
      <w:r w:rsidR="00CF1E73" w:rsidRPr="009D0847">
        <w:rPr>
          <w:rFonts w:ascii="Arial" w:hAnsi="Arial" w:cs="Arial"/>
          <w:b w:val="0"/>
          <w:bCs/>
          <w:color w:val="auto"/>
          <w:szCs w:val="32"/>
        </w:rPr>
        <w:t xml:space="preserve"> </w:t>
      </w:r>
    </w:p>
    <w:p w14:paraId="79E9EE26" w14:textId="19F0BC6D" w:rsidR="00075495" w:rsidRPr="009D0847" w:rsidRDefault="007B7F00"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Just under half of all audiences continue to participate in ar</w:t>
      </w:r>
      <w:r w:rsidR="00BD7A9D" w:rsidRPr="009D0847">
        <w:rPr>
          <w:rFonts w:ascii="Arial" w:hAnsi="Arial" w:cs="Arial"/>
          <w:b w:val="0"/>
          <w:bCs/>
          <w:color w:val="auto"/>
          <w:sz w:val="32"/>
          <w:szCs w:val="32"/>
        </w:rPr>
        <w:t>ts and culture experiences online</w:t>
      </w:r>
    </w:p>
    <w:p w14:paraId="7E694CCA" w14:textId="66114B58" w:rsidR="00F23298" w:rsidRPr="009D0847" w:rsidRDefault="00F23298" w:rsidP="00236C5C">
      <w:pPr>
        <w:spacing w:line="360" w:lineRule="auto"/>
        <w:rPr>
          <w:rFonts w:ascii="Arial" w:hAnsi="Arial" w:cs="Arial"/>
        </w:rPr>
      </w:pPr>
      <w:r w:rsidRPr="009D0847">
        <w:rPr>
          <w:rFonts w:ascii="Arial" w:hAnsi="Arial" w:cs="Arial"/>
        </w:rPr>
        <w:t>Nationally, p</w:t>
      </w:r>
      <w:r w:rsidR="007F5667" w:rsidRPr="009D0847">
        <w:rPr>
          <w:rFonts w:ascii="Arial" w:hAnsi="Arial" w:cs="Arial"/>
        </w:rPr>
        <w:t>articipation in digital arts and cultural experiences has</w:t>
      </w:r>
      <w:r w:rsidR="00F15266" w:rsidRPr="009D0847">
        <w:rPr>
          <w:rFonts w:ascii="Arial" w:hAnsi="Arial" w:cs="Arial"/>
        </w:rPr>
        <w:t xml:space="preserve"> declined slightly from 47% in March to 44% in July.</w:t>
      </w:r>
      <w:r w:rsidR="00070D09" w:rsidRPr="009D0847">
        <w:rPr>
          <w:rFonts w:ascii="Arial" w:hAnsi="Arial" w:cs="Arial"/>
        </w:rPr>
        <w:t xml:space="preserve"> </w:t>
      </w:r>
    </w:p>
    <w:p w14:paraId="606F1E32" w14:textId="4E7F36E9" w:rsidR="00F23298" w:rsidRPr="009D0847" w:rsidRDefault="00F23298" w:rsidP="00236C5C">
      <w:pPr>
        <w:spacing w:line="360" w:lineRule="auto"/>
        <w:rPr>
          <w:rFonts w:ascii="Arial" w:hAnsi="Arial" w:cs="Arial"/>
        </w:rPr>
      </w:pPr>
      <w:r w:rsidRPr="009D0847">
        <w:rPr>
          <w:rFonts w:ascii="Arial" w:hAnsi="Arial" w:cs="Arial"/>
        </w:rPr>
        <w:lastRenderedPageBreak/>
        <w:t xml:space="preserve">The participation rate is highest in </w:t>
      </w:r>
      <w:r w:rsidR="005065F4" w:rsidRPr="009D0847">
        <w:rPr>
          <w:rFonts w:ascii="Arial" w:hAnsi="Arial" w:cs="Arial"/>
        </w:rPr>
        <w:t xml:space="preserve">those states most affected by </w:t>
      </w:r>
      <w:r w:rsidR="00417A3F" w:rsidRPr="009D0847">
        <w:rPr>
          <w:rFonts w:ascii="Arial" w:hAnsi="Arial" w:cs="Arial"/>
        </w:rPr>
        <w:t>protracted</w:t>
      </w:r>
      <w:r w:rsidR="005065F4" w:rsidRPr="009D0847">
        <w:rPr>
          <w:rFonts w:ascii="Arial" w:hAnsi="Arial" w:cs="Arial"/>
        </w:rPr>
        <w:t xml:space="preserve"> lockdowns, including NSW (49%) and VIC (47%)</w:t>
      </w:r>
      <w:r w:rsidR="00231B21" w:rsidRPr="009D0847">
        <w:rPr>
          <w:rFonts w:ascii="Arial" w:hAnsi="Arial" w:cs="Arial"/>
        </w:rPr>
        <w:t>. It is</w:t>
      </w:r>
      <w:r w:rsidR="00417A3F" w:rsidRPr="009D0847">
        <w:rPr>
          <w:rFonts w:ascii="Arial" w:hAnsi="Arial" w:cs="Arial"/>
        </w:rPr>
        <w:t xml:space="preserve"> </w:t>
      </w:r>
      <w:r w:rsidR="005065F4" w:rsidRPr="009D0847">
        <w:rPr>
          <w:rFonts w:ascii="Arial" w:hAnsi="Arial" w:cs="Arial"/>
        </w:rPr>
        <w:t>lowest</w:t>
      </w:r>
      <w:r w:rsidR="00FE21FF" w:rsidRPr="009D0847">
        <w:rPr>
          <w:rFonts w:ascii="Arial" w:hAnsi="Arial" w:cs="Arial"/>
        </w:rPr>
        <w:t xml:space="preserve"> in QLD (37%) and S</w:t>
      </w:r>
      <w:r w:rsidR="00236C5C" w:rsidRPr="009D0847">
        <w:rPr>
          <w:rFonts w:ascii="Arial" w:hAnsi="Arial" w:cs="Arial"/>
        </w:rPr>
        <w:t xml:space="preserve">outh Australia </w:t>
      </w:r>
      <w:r w:rsidR="00FE21FF" w:rsidRPr="009D0847">
        <w:rPr>
          <w:rFonts w:ascii="Arial" w:hAnsi="Arial" w:cs="Arial"/>
        </w:rPr>
        <w:t>(3</w:t>
      </w:r>
      <w:r w:rsidR="007F50A0" w:rsidRPr="009D0847">
        <w:rPr>
          <w:rFonts w:ascii="Arial" w:hAnsi="Arial" w:cs="Arial"/>
        </w:rPr>
        <w:t>7</w:t>
      </w:r>
      <w:r w:rsidR="00FE21FF" w:rsidRPr="009D0847">
        <w:rPr>
          <w:rFonts w:ascii="Arial" w:hAnsi="Arial" w:cs="Arial"/>
        </w:rPr>
        <w:t xml:space="preserve">%). </w:t>
      </w:r>
    </w:p>
    <w:p w14:paraId="431B2045" w14:textId="23F06802" w:rsidR="00517438" w:rsidRPr="009D0847" w:rsidRDefault="009A27C2" w:rsidP="00236C5C">
      <w:pPr>
        <w:spacing w:line="360" w:lineRule="auto"/>
        <w:rPr>
          <w:rFonts w:ascii="Arial" w:hAnsi="Arial" w:cs="Arial"/>
        </w:rPr>
      </w:pPr>
      <w:r w:rsidRPr="009D0847">
        <w:rPr>
          <w:rFonts w:ascii="Arial" w:hAnsi="Arial" w:cs="Arial"/>
        </w:rPr>
        <w:t>A</w:t>
      </w:r>
      <w:r w:rsidR="0047143C" w:rsidRPr="009D0847">
        <w:rPr>
          <w:rFonts w:ascii="Arial" w:hAnsi="Arial" w:cs="Arial"/>
        </w:rPr>
        <w:t xml:space="preserve">udiences are continuing to participate in all </w:t>
      </w:r>
      <w:r w:rsidR="009B2F00" w:rsidRPr="009D0847">
        <w:rPr>
          <w:rFonts w:ascii="Arial" w:hAnsi="Arial" w:cs="Arial"/>
        </w:rPr>
        <w:t>types of</w:t>
      </w:r>
      <w:r w:rsidR="0047143C" w:rsidRPr="009D0847">
        <w:rPr>
          <w:rFonts w:ascii="Arial" w:hAnsi="Arial" w:cs="Arial"/>
        </w:rPr>
        <w:t xml:space="preserve"> arts experiences at similar levels</w:t>
      </w:r>
      <w:r w:rsidR="00502C72" w:rsidRPr="009D0847">
        <w:rPr>
          <w:rFonts w:ascii="Arial" w:hAnsi="Arial" w:cs="Arial"/>
        </w:rPr>
        <w:t>, i</w:t>
      </w:r>
      <w:r w:rsidR="0047143C" w:rsidRPr="009D0847">
        <w:rPr>
          <w:rFonts w:ascii="Arial" w:hAnsi="Arial" w:cs="Arial"/>
        </w:rPr>
        <w:t>ncluding</w:t>
      </w:r>
      <w:r w:rsidR="009B2F00" w:rsidRPr="009D0847">
        <w:rPr>
          <w:rFonts w:ascii="Arial" w:hAnsi="Arial" w:cs="Arial"/>
        </w:rPr>
        <w:t xml:space="preserve"> pre-recorded vid</w:t>
      </w:r>
      <w:r w:rsidR="000905A3" w:rsidRPr="009D0847">
        <w:rPr>
          <w:rFonts w:ascii="Arial" w:hAnsi="Arial" w:cs="Arial"/>
        </w:rPr>
        <w:t>eo (24%), online classes (19%)</w:t>
      </w:r>
      <w:r w:rsidR="004D22DB" w:rsidRPr="009D0847">
        <w:rPr>
          <w:rFonts w:ascii="Arial" w:hAnsi="Arial" w:cs="Arial"/>
        </w:rPr>
        <w:t>,</w:t>
      </w:r>
      <w:r w:rsidR="000905A3" w:rsidRPr="009D0847">
        <w:rPr>
          <w:rFonts w:ascii="Arial" w:hAnsi="Arial" w:cs="Arial"/>
        </w:rPr>
        <w:t xml:space="preserve"> live-streamed events (17%)</w:t>
      </w:r>
      <w:r w:rsidR="004D22DB" w:rsidRPr="009D0847">
        <w:rPr>
          <w:rFonts w:ascii="Arial" w:hAnsi="Arial" w:cs="Arial"/>
        </w:rPr>
        <w:t xml:space="preserve"> and virtual exhibitions (8%). </w:t>
      </w:r>
    </w:p>
    <w:p w14:paraId="7555EF6F" w14:textId="13F22636" w:rsidR="004D22DB" w:rsidRPr="009D0847" w:rsidRDefault="00B95593"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Many see a role for digital in their lives</w:t>
      </w:r>
      <w:r w:rsidR="008E0D0D" w:rsidRPr="009D0847">
        <w:rPr>
          <w:rFonts w:ascii="Arial" w:hAnsi="Arial" w:cs="Arial"/>
          <w:b w:val="0"/>
          <w:bCs/>
          <w:color w:val="auto"/>
          <w:sz w:val="32"/>
          <w:szCs w:val="32"/>
        </w:rPr>
        <w:t xml:space="preserve"> long-term, </w:t>
      </w:r>
      <w:r w:rsidR="008B5ACD" w:rsidRPr="009D0847">
        <w:rPr>
          <w:rFonts w:ascii="Arial" w:hAnsi="Arial" w:cs="Arial"/>
          <w:b w:val="0"/>
          <w:bCs/>
          <w:color w:val="auto"/>
          <w:sz w:val="32"/>
          <w:szCs w:val="32"/>
        </w:rPr>
        <w:t xml:space="preserve">while others will revert to </w:t>
      </w:r>
      <w:r w:rsidR="003E06FD" w:rsidRPr="009D0847">
        <w:rPr>
          <w:rFonts w:ascii="Arial" w:hAnsi="Arial" w:cs="Arial"/>
          <w:b w:val="0"/>
          <w:bCs/>
          <w:color w:val="auto"/>
          <w:sz w:val="32"/>
          <w:szCs w:val="32"/>
        </w:rPr>
        <w:t>in-person participation</w:t>
      </w:r>
    </w:p>
    <w:p w14:paraId="7150649E" w14:textId="58D2DE15" w:rsidR="00B64761" w:rsidRPr="009D0847" w:rsidRDefault="00B96B5A" w:rsidP="00236C5C">
      <w:pPr>
        <w:spacing w:line="360" w:lineRule="auto"/>
        <w:rPr>
          <w:rFonts w:ascii="Arial" w:hAnsi="Arial" w:cs="Arial"/>
        </w:rPr>
      </w:pPr>
      <w:r w:rsidRPr="009D0847">
        <w:rPr>
          <w:rFonts w:ascii="Arial" w:hAnsi="Arial" w:cs="Arial"/>
        </w:rPr>
        <w:t>In July 2021, a</w:t>
      </w:r>
      <w:r w:rsidR="00B64761" w:rsidRPr="009D0847">
        <w:rPr>
          <w:rFonts w:ascii="Arial" w:hAnsi="Arial" w:cs="Arial"/>
        </w:rPr>
        <w:t>udiences were asked, ‘When venues are open and it’s possible to attend in-person cultural experiences, what role do online arts events/experiences play in your life?’</w:t>
      </w:r>
    </w:p>
    <w:p w14:paraId="076B30E2" w14:textId="3BF5B71A" w:rsidR="00B64761" w:rsidRPr="009D0847" w:rsidRDefault="00B64761" w:rsidP="00236C5C">
      <w:pPr>
        <w:spacing w:line="360" w:lineRule="auto"/>
        <w:rPr>
          <w:rFonts w:ascii="Arial" w:hAnsi="Arial" w:cs="Arial"/>
        </w:rPr>
      </w:pPr>
      <w:r w:rsidRPr="009D0847">
        <w:rPr>
          <w:rFonts w:ascii="Arial" w:hAnsi="Arial" w:cs="Arial"/>
        </w:rPr>
        <w:t xml:space="preserve">Approximately 1 in 10 </w:t>
      </w:r>
      <w:r w:rsidR="000570FF" w:rsidRPr="009D0847">
        <w:rPr>
          <w:rFonts w:ascii="Arial" w:hAnsi="Arial" w:cs="Arial"/>
        </w:rPr>
        <w:t xml:space="preserve">(10%) </w:t>
      </w:r>
      <w:r w:rsidR="00F75B63" w:rsidRPr="009D0847">
        <w:rPr>
          <w:rFonts w:ascii="Arial" w:hAnsi="Arial" w:cs="Arial"/>
        </w:rPr>
        <w:t xml:space="preserve">say </w:t>
      </w:r>
      <w:r w:rsidR="009748A3" w:rsidRPr="009D0847">
        <w:rPr>
          <w:rFonts w:ascii="Arial" w:hAnsi="Arial" w:cs="Arial"/>
        </w:rPr>
        <w:t xml:space="preserve">that online arts and cultural experiences play </w:t>
      </w:r>
      <w:r w:rsidR="00F75B63" w:rsidRPr="009D0847">
        <w:rPr>
          <w:rFonts w:ascii="Arial" w:hAnsi="Arial" w:cs="Arial"/>
        </w:rPr>
        <w:t xml:space="preserve">a substantial role, while the remainder </w:t>
      </w:r>
      <w:r w:rsidR="000570FF" w:rsidRPr="009D0847">
        <w:rPr>
          <w:rFonts w:ascii="Arial" w:hAnsi="Arial" w:cs="Arial"/>
        </w:rPr>
        <w:t xml:space="preserve">of respondents </w:t>
      </w:r>
      <w:r w:rsidR="00F75B63" w:rsidRPr="009D0847">
        <w:rPr>
          <w:rFonts w:ascii="Arial" w:hAnsi="Arial" w:cs="Arial"/>
        </w:rPr>
        <w:t xml:space="preserve">are </w:t>
      </w:r>
      <w:r w:rsidR="000570FF" w:rsidRPr="009D0847">
        <w:rPr>
          <w:rFonts w:ascii="Arial" w:hAnsi="Arial" w:cs="Arial"/>
        </w:rPr>
        <w:t xml:space="preserve">fairly </w:t>
      </w:r>
      <w:r w:rsidR="00F75B63" w:rsidRPr="009D0847">
        <w:rPr>
          <w:rFonts w:ascii="Arial" w:hAnsi="Arial" w:cs="Arial"/>
        </w:rPr>
        <w:t xml:space="preserve">evenly split </w:t>
      </w:r>
      <w:r w:rsidR="000570FF" w:rsidRPr="009D0847">
        <w:rPr>
          <w:rFonts w:ascii="Arial" w:hAnsi="Arial" w:cs="Arial"/>
        </w:rPr>
        <w:t>—</w:t>
      </w:r>
      <w:r w:rsidR="00F75B63" w:rsidRPr="009D0847">
        <w:rPr>
          <w:rFonts w:ascii="Arial" w:hAnsi="Arial" w:cs="Arial"/>
        </w:rPr>
        <w:t xml:space="preserve"> saying </w:t>
      </w:r>
      <w:r w:rsidR="000570FF" w:rsidRPr="009D0847">
        <w:rPr>
          <w:rFonts w:ascii="Arial" w:hAnsi="Arial" w:cs="Arial"/>
        </w:rPr>
        <w:t>that digital play</w:t>
      </w:r>
      <w:r w:rsidR="00D27023" w:rsidRPr="009D0847">
        <w:rPr>
          <w:rFonts w:ascii="Arial" w:hAnsi="Arial" w:cs="Arial"/>
        </w:rPr>
        <w:t>s</w:t>
      </w:r>
      <w:r w:rsidR="000570FF" w:rsidRPr="009D0847">
        <w:rPr>
          <w:rFonts w:ascii="Arial" w:hAnsi="Arial" w:cs="Arial"/>
        </w:rPr>
        <w:t xml:space="preserve"> </w:t>
      </w:r>
      <w:r w:rsidR="00F75B63" w:rsidRPr="009D0847">
        <w:rPr>
          <w:rFonts w:ascii="Arial" w:hAnsi="Arial" w:cs="Arial"/>
        </w:rPr>
        <w:t>either a small role (</w:t>
      </w:r>
      <w:r w:rsidR="000570FF" w:rsidRPr="009D0847">
        <w:rPr>
          <w:rFonts w:ascii="Arial" w:hAnsi="Arial" w:cs="Arial"/>
        </w:rPr>
        <w:t>42</w:t>
      </w:r>
      <w:r w:rsidR="00F75B63" w:rsidRPr="009D0847">
        <w:rPr>
          <w:rFonts w:ascii="Arial" w:hAnsi="Arial" w:cs="Arial"/>
        </w:rPr>
        <w:t>%) or no role (</w:t>
      </w:r>
      <w:r w:rsidR="000570FF" w:rsidRPr="009D0847">
        <w:rPr>
          <w:rFonts w:ascii="Arial" w:hAnsi="Arial" w:cs="Arial"/>
        </w:rPr>
        <w:t>47</w:t>
      </w:r>
      <w:r w:rsidR="00F75B63" w:rsidRPr="009D0847">
        <w:rPr>
          <w:rFonts w:ascii="Arial" w:hAnsi="Arial" w:cs="Arial"/>
        </w:rPr>
        <w:t>%)</w:t>
      </w:r>
      <w:r w:rsidR="00D27023" w:rsidRPr="009D0847">
        <w:rPr>
          <w:rFonts w:ascii="Arial" w:hAnsi="Arial" w:cs="Arial"/>
        </w:rPr>
        <w:t xml:space="preserve"> when in-person options are available.</w:t>
      </w:r>
    </w:p>
    <w:p w14:paraId="0A451EF6" w14:textId="69E6EC31" w:rsidR="00F75B63" w:rsidRPr="009D0847" w:rsidRDefault="00F75B63" w:rsidP="00236C5C">
      <w:pPr>
        <w:spacing w:line="360" w:lineRule="auto"/>
        <w:rPr>
          <w:rFonts w:ascii="Arial" w:hAnsi="Arial" w:cs="Arial"/>
        </w:rPr>
      </w:pPr>
      <w:r w:rsidRPr="009D0847">
        <w:rPr>
          <w:rFonts w:ascii="Arial" w:hAnsi="Arial" w:cs="Arial"/>
        </w:rPr>
        <w:t xml:space="preserve">Around the country, </w:t>
      </w:r>
      <w:r w:rsidR="003D6B84" w:rsidRPr="009D0847">
        <w:rPr>
          <w:rFonts w:ascii="Arial" w:hAnsi="Arial" w:cs="Arial"/>
        </w:rPr>
        <w:t>the patterns roughly follow the trends in current participation rates, with T</w:t>
      </w:r>
      <w:r w:rsidR="00236C5C" w:rsidRPr="009D0847">
        <w:rPr>
          <w:rFonts w:ascii="Arial" w:hAnsi="Arial" w:cs="Arial"/>
        </w:rPr>
        <w:t>asmania</w:t>
      </w:r>
      <w:r w:rsidR="00174D1C" w:rsidRPr="009D0847">
        <w:rPr>
          <w:rFonts w:ascii="Arial" w:hAnsi="Arial" w:cs="Arial"/>
        </w:rPr>
        <w:t>, NSW, VIC and A</w:t>
      </w:r>
      <w:r w:rsidR="00236C5C" w:rsidRPr="009D0847">
        <w:rPr>
          <w:rFonts w:ascii="Arial" w:hAnsi="Arial" w:cs="Arial"/>
        </w:rPr>
        <w:t>ustralian Capital Territory</w:t>
      </w:r>
      <w:r w:rsidR="00174D1C" w:rsidRPr="009D0847">
        <w:rPr>
          <w:rFonts w:ascii="Arial" w:hAnsi="Arial" w:cs="Arial"/>
        </w:rPr>
        <w:t xml:space="preserve"> </w:t>
      </w:r>
      <w:r w:rsidR="00536C92" w:rsidRPr="009D0847">
        <w:rPr>
          <w:rFonts w:ascii="Arial" w:hAnsi="Arial" w:cs="Arial"/>
        </w:rPr>
        <w:t xml:space="preserve">audiences </w:t>
      </w:r>
      <w:r w:rsidR="00D27023" w:rsidRPr="009D0847">
        <w:rPr>
          <w:rFonts w:ascii="Arial" w:hAnsi="Arial" w:cs="Arial"/>
        </w:rPr>
        <w:t>having</w:t>
      </w:r>
      <w:r w:rsidR="00536C92" w:rsidRPr="009D0847">
        <w:rPr>
          <w:rFonts w:ascii="Arial" w:hAnsi="Arial" w:cs="Arial"/>
        </w:rPr>
        <w:t xml:space="preserve"> adopt</w:t>
      </w:r>
      <w:r w:rsidR="00D27023" w:rsidRPr="009D0847">
        <w:rPr>
          <w:rFonts w:ascii="Arial" w:hAnsi="Arial" w:cs="Arial"/>
        </w:rPr>
        <w:t>ed</w:t>
      </w:r>
      <w:r w:rsidR="00426841" w:rsidRPr="009D0847">
        <w:rPr>
          <w:rFonts w:ascii="Arial" w:hAnsi="Arial" w:cs="Arial"/>
        </w:rPr>
        <w:t xml:space="preserve"> digital into their lives in larger numbers. </w:t>
      </w:r>
    </w:p>
    <w:p w14:paraId="38EF9908" w14:textId="4967991D" w:rsidR="00FA4B17" w:rsidRPr="009D0847" w:rsidRDefault="00645E0C"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 xml:space="preserve">Audiences </w:t>
      </w:r>
      <w:r w:rsidR="004B6045" w:rsidRPr="009D0847">
        <w:rPr>
          <w:rFonts w:ascii="Arial" w:hAnsi="Arial" w:cs="Arial"/>
          <w:b w:val="0"/>
          <w:bCs/>
          <w:color w:val="auto"/>
          <w:sz w:val="32"/>
          <w:szCs w:val="32"/>
        </w:rPr>
        <w:t>that</w:t>
      </w:r>
      <w:r w:rsidRPr="009D0847">
        <w:rPr>
          <w:rFonts w:ascii="Arial" w:hAnsi="Arial" w:cs="Arial"/>
          <w:b w:val="0"/>
          <w:bCs/>
          <w:color w:val="auto"/>
          <w:sz w:val="32"/>
          <w:szCs w:val="32"/>
        </w:rPr>
        <w:t xml:space="preserve"> </w:t>
      </w:r>
      <w:r w:rsidR="00025E66" w:rsidRPr="009D0847">
        <w:rPr>
          <w:rFonts w:ascii="Arial" w:hAnsi="Arial" w:cs="Arial"/>
          <w:b w:val="0"/>
          <w:bCs/>
          <w:color w:val="auto"/>
          <w:sz w:val="32"/>
          <w:szCs w:val="32"/>
        </w:rPr>
        <w:t>continu</w:t>
      </w:r>
      <w:r w:rsidR="004B6045" w:rsidRPr="009D0847">
        <w:rPr>
          <w:rFonts w:ascii="Arial" w:hAnsi="Arial" w:cs="Arial"/>
          <w:b w:val="0"/>
          <w:bCs/>
          <w:color w:val="auto"/>
          <w:sz w:val="32"/>
          <w:szCs w:val="32"/>
        </w:rPr>
        <w:t>e</w:t>
      </w:r>
      <w:r w:rsidR="00025E66" w:rsidRPr="009D0847">
        <w:rPr>
          <w:rFonts w:ascii="Arial" w:hAnsi="Arial" w:cs="Arial"/>
          <w:b w:val="0"/>
          <w:bCs/>
          <w:color w:val="auto"/>
          <w:sz w:val="32"/>
          <w:szCs w:val="32"/>
        </w:rPr>
        <w:t xml:space="preserve"> to </w:t>
      </w:r>
      <w:r w:rsidRPr="009D0847">
        <w:rPr>
          <w:rFonts w:ascii="Arial" w:hAnsi="Arial" w:cs="Arial"/>
          <w:b w:val="0"/>
          <w:bCs/>
          <w:color w:val="auto"/>
          <w:sz w:val="32"/>
          <w:szCs w:val="32"/>
        </w:rPr>
        <w:t>engag</w:t>
      </w:r>
      <w:r w:rsidR="00025E66" w:rsidRPr="009D0847">
        <w:rPr>
          <w:rFonts w:ascii="Arial" w:hAnsi="Arial" w:cs="Arial"/>
          <w:b w:val="0"/>
          <w:bCs/>
          <w:color w:val="auto"/>
          <w:sz w:val="32"/>
          <w:szCs w:val="32"/>
        </w:rPr>
        <w:t>e</w:t>
      </w:r>
      <w:r w:rsidRPr="009D0847">
        <w:rPr>
          <w:rFonts w:ascii="Arial" w:hAnsi="Arial" w:cs="Arial"/>
          <w:b w:val="0"/>
          <w:bCs/>
          <w:color w:val="auto"/>
          <w:sz w:val="32"/>
          <w:szCs w:val="32"/>
        </w:rPr>
        <w:t xml:space="preserve"> online have discovered </w:t>
      </w:r>
      <w:r w:rsidR="00C03B86" w:rsidRPr="009D0847">
        <w:rPr>
          <w:rFonts w:ascii="Arial" w:hAnsi="Arial" w:cs="Arial"/>
          <w:b w:val="0"/>
          <w:bCs/>
          <w:color w:val="auto"/>
          <w:sz w:val="32"/>
          <w:szCs w:val="32"/>
        </w:rPr>
        <w:t xml:space="preserve">content and formats </w:t>
      </w:r>
      <w:r w:rsidR="00FA4B17" w:rsidRPr="009D0847">
        <w:rPr>
          <w:rFonts w:ascii="Arial" w:hAnsi="Arial" w:cs="Arial"/>
          <w:b w:val="0"/>
          <w:bCs/>
          <w:color w:val="auto"/>
          <w:sz w:val="32"/>
          <w:szCs w:val="32"/>
        </w:rPr>
        <w:t>that suit their needs</w:t>
      </w:r>
    </w:p>
    <w:p w14:paraId="4BB090A0" w14:textId="38FD60F0" w:rsidR="003E06FD" w:rsidRPr="009D0847" w:rsidRDefault="003070B2" w:rsidP="00236C5C">
      <w:pPr>
        <w:spacing w:line="360" w:lineRule="auto"/>
        <w:rPr>
          <w:rFonts w:ascii="Arial" w:hAnsi="Arial" w:cs="Arial"/>
        </w:rPr>
      </w:pPr>
      <w:r w:rsidRPr="009D0847">
        <w:rPr>
          <w:rFonts w:ascii="Arial" w:hAnsi="Arial" w:cs="Arial"/>
        </w:rPr>
        <w:t xml:space="preserve">When </w:t>
      </w:r>
      <w:r w:rsidR="00D27023" w:rsidRPr="009D0847">
        <w:rPr>
          <w:rFonts w:ascii="Arial" w:hAnsi="Arial" w:cs="Arial"/>
        </w:rPr>
        <w:t>audiences are</w:t>
      </w:r>
      <w:r w:rsidRPr="009D0847">
        <w:rPr>
          <w:rFonts w:ascii="Arial" w:hAnsi="Arial" w:cs="Arial"/>
        </w:rPr>
        <w:t xml:space="preserve"> asked about the type of cultural activity that </w:t>
      </w:r>
      <w:r w:rsidR="00D27023" w:rsidRPr="009D0847">
        <w:rPr>
          <w:rFonts w:ascii="Arial" w:hAnsi="Arial" w:cs="Arial"/>
        </w:rPr>
        <w:t>they</w:t>
      </w:r>
      <w:r w:rsidR="00BB2037" w:rsidRPr="009D0847">
        <w:rPr>
          <w:rFonts w:ascii="Arial" w:hAnsi="Arial" w:cs="Arial"/>
        </w:rPr>
        <w:t xml:space="preserve"> are most likely to continue engaging with long-term, some key themes emerge.</w:t>
      </w:r>
    </w:p>
    <w:p w14:paraId="5E809726" w14:textId="56112217" w:rsidR="00074A9C" w:rsidRPr="009D0847" w:rsidRDefault="00BB2037" w:rsidP="00236C5C">
      <w:pPr>
        <w:spacing w:line="360" w:lineRule="auto"/>
        <w:rPr>
          <w:rFonts w:ascii="Arial" w:hAnsi="Arial" w:cs="Arial"/>
        </w:rPr>
      </w:pPr>
      <w:r w:rsidRPr="009D0847">
        <w:rPr>
          <w:rFonts w:ascii="Arial" w:hAnsi="Arial" w:cs="Arial"/>
        </w:rPr>
        <w:t>Overcoming geographic</w:t>
      </w:r>
      <w:r w:rsidR="00233E9F" w:rsidRPr="009D0847">
        <w:rPr>
          <w:rFonts w:ascii="Arial" w:hAnsi="Arial" w:cs="Arial"/>
        </w:rPr>
        <w:t>al</w:t>
      </w:r>
      <w:r w:rsidRPr="009D0847">
        <w:rPr>
          <w:rFonts w:ascii="Arial" w:hAnsi="Arial" w:cs="Arial"/>
        </w:rPr>
        <w:t xml:space="preserve"> barriers is commonly mentioned, with many audiences sharing examples </w:t>
      </w:r>
      <w:r w:rsidR="008239B4" w:rsidRPr="009D0847">
        <w:rPr>
          <w:rFonts w:ascii="Arial" w:hAnsi="Arial" w:cs="Arial"/>
        </w:rPr>
        <w:t xml:space="preserve">of interstate or international events </w:t>
      </w:r>
      <w:r w:rsidR="009906FF" w:rsidRPr="009D0847">
        <w:rPr>
          <w:rFonts w:ascii="Arial" w:hAnsi="Arial" w:cs="Arial"/>
        </w:rPr>
        <w:t>they continue to seek out</w:t>
      </w:r>
      <w:r w:rsidR="008C3E6E" w:rsidRPr="009D0847">
        <w:rPr>
          <w:rFonts w:ascii="Arial" w:hAnsi="Arial" w:cs="Arial"/>
        </w:rPr>
        <w:t xml:space="preserve">. </w:t>
      </w:r>
      <w:r w:rsidR="00074A9C" w:rsidRPr="009D0847">
        <w:rPr>
          <w:rFonts w:ascii="Arial" w:hAnsi="Arial" w:cs="Arial"/>
        </w:rPr>
        <w:t xml:space="preserve"> </w:t>
      </w:r>
    </w:p>
    <w:p w14:paraId="3F30AA0B" w14:textId="77777777" w:rsidR="00C274CC" w:rsidRPr="009D0847" w:rsidRDefault="00C274CC" w:rsidP="00236C5C">
      <w:pPr>
        <w:spacing w:line="360" w:lineRule="auto"/>
        <w:rPr>
          <w:rFonts w:ascii="Arial" w:hAnsi="Arial" w:cs="Arial"/>
        </w:rPr>
      </w:pPr>
      <w:r w:rsidRPr="009D0847">
        <w:rPr>
          <w:rFonts w:ascii="Arial" w:hAnsi="Arial" w:cs="Arial"/>
        </w:rPr>
        <w:t xml:space="preserve">Some say they’d be most likely to prioritise high-quality online events made exclusively for digital platforms. </w:t>
      </w:r>
    </w:p>
    <w:p w14:paraId="31550852" w14:textId="1702D8B8" w:rsidR="00502C72" w:rsidRPr="009D0847" w:rsidRDefault="00C274CC" w:rsidP="00236C5C">
      <w:pPr>
        <w:spacing w:line="360" w:lineRule="auto"/>
        <w:rPr>
          <w:rFonts w:ascii="Arial" w:hAnsi="Arial" w:cs="Arial"/>
        </w:rPr>
      </w:pPr>
      <w:r w:rsidRPr="009D0847">
        <w:rPr>
          <w:rFonts w:ascii="Arial" w:hAnsi="Arial" w:cs="Arial"/>
        </w:rPr>
        <w:lastRenderedPageBreak/>
        <w:t>Others</w:t>
      </w:r>
      <w:r w:rsidR="009D1011" w:rsidRPr="009D0847">
        <w:rPr>
          <w:rFonts w:ascii="Arial" w:hAnsi="Arial" w:cs="Arial"/>
        </w:rPr>
        <w:t xml:space="preserve"> would like to see hybrid events continue, affording them the option of participating online</w:t>
      </w:r>
      <w:r w:rsidR="00662C07" w:rsidRPr="009D0847">
        <w:rPr>
          <w:rFonts w:ascii="Arial" w:hAnsi="Arial" w:cs="Arial"/>
        </w:rPr>
        <w:t xml:space="preserve"> if they’re ill or have work commitments</w:t>
      </w:r>
      <w:r w:rsidR="00FC4953" w:rsidRPr="009D0847">
        <w:rPr>
          <w:rFonts w:ascii="Arial" w:hAnsi="Arial" w:cs="Arial"/>
        </w:rPr>
        <w:t>, or feel too tired to travel home from late at night</w:t>
      </w:r>
      <w:r w:rsidR="00662C07" w:rsidRPr="009D0847">
        <w:rPr>
          <w:rFonts w:ascii="Arial" w:hAnsi="Arial" w:cs="Arial"/>
        </w:rPr>
        <w:t xml:space="preserve">. </w:t>
      </w:r>
      <w:r w:rsidR="00074A9C" w:rsidRPr="009D0847">
        <w:rPr>
          <w:rFonts w:ascii="Arial" w:hAnsi="Arial" w:cs="Arial"/>
        </w:rPr>
        <w:t>A</w:t>
      </w:r>
      <w:r w:rsidR="0036244D" w:rsidRPr="009D0847">
        <w:rPr>
          <w:rFonts w:ascii="Arial" w:hAnsi="Arial" w:cs="Arial"/>
        </w:rPr>
        <w:t xml:space="preserve"> </w:t>
      </w:r>
      <w:r w:rsidR="00074A9C" w:rsidRPr="009D0847">
        <w:rPr>
          <w:rFonts w:ascii="Arial" w:hAnsi="Arial" w:cs="Arial"/>
        </w:rPr>
        <w:t>common theme is flexibility</w:t>
      </w:r>
      <w:r w:rsidR="0036244D" w:rsidRPr="009D0847">
        <w:rPr>
          <w:rFonts w:ascii="Arial" w:hAnsi="Arial" w:cs="Arial"/>
        </w:rPr>
        <w:t>, as o</w:t>
      </w:r>
      <w:r w:rsidR="0021101E" w:rsidRPr="009D0847">
        <w:rPr>
          <w:rFonts w:ascii="Arial" w:hAnsi="Arial" w:cs="Arial"/>
        </w:rPr>
        <w:t>ne person explained,</w:t>
      </w:r>
    </w:p>
    <w:p w14:paraId="46DA36E1" w14:textId="2C9E9ECD" w:rsidR="0021101E" w:rsidRPr="009D0847" w:rsidRDefault="0021101E" w:rsidP="00236C5C">
      <w:pPr>
        <w:spacing w:line="360" w:lineRule="auto"/>
        <w:ind w:left="720"/>
        <w:rPr>
          <w:rFonts w:ascii="Arial" w:hAnsi="Arial" w:cs="Arial"/>
        </w:rPr>
      </w:pPr>
      <w:r w:rsidRPr="009D0847">
        <w:rPr>
          <w:rFonts w:ascii="Arial" w:hAnsi="Arial" w:cs="Arial"/>
        </w:rPr>
        <w:t>‘Online activities give peace of mind of being safe and flexible to attend when suits.’</w:t>
      </w:r>
    </w:p>
    <w:p w14:paraId="596D5D2F" w14:textId="06F6F42D" w:rsidR="009312AB" w:rsidRPr="009D0847" w:rsidRDefault="005F6C9B"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 xml:space="preserve">Currently most audiences are tuning in alone </w:t>
      </w:r>
      <w:r w:rsidR="00D27023" w:rsidRPr="009D0847">
        <w:rPr>
          <w:rFonts w:ascii="Arial" w:hAnsi="Arial" w:cs="Arial"/>
          <w:b w:val="0"/>
          <w:bCs/>
          <w:color w:val="auto"/>
          <w:sz w:val="32"/>
          <w:szCs w:val="32"/>
        </w:rPr>
        <w:t>—</w:t>
      </w:r>
      <w:r w:rsidRPr="009D0847">
        <w:rPr>
          <w:rFonts w:ascii="Arial" w:hAnsi="Arial" w:cs="Arial"/>
          <w:b w:val="0"/>
          <w:bCs/>
          <w:color w:val="auto"/>
          <w:sz w:val="32"/>
          <w:szCs w:val="32"/>
        </w:rPr>
        <w:t xml:space="preserve"> and t</w:t>
      </w:r>
      <w:r w:rsidR="009312AB" w:rsidRPr="009D0847">
        <w:rPr>
          <w:rFonts w:ascii="Arial" w:hAnsi="Arial" w:cs="Arial"/>
          <w:b w:val="0"/>
          <w:bCs/>
          <w:color w:val="auto"/>
          <w:sz w:val="32"/>
          <w:szCs w:val="32"/>
        </w:rPr>
        <w:t xml:space="preserve">here may be room to grow social viewing habits </w:t>
      </w:r>
    </w:p>
    <w:p w14:paraId="3827C110" w14:textId="6F8C1A39" w:rsidR="009139FE" w:rsidRPr="009D0847" w:rsidRDefault="00C92261" w:rsidP="00236C5C">
      <w:pPr>
        <w:spacing w:line="360" w:lineRule="auto"/>
        <w:rPr>
          <w:rFonts w:ascii="Arial" w:hAnsi="Arial" w:cs="Arial"/>
        </w:rPr>
      </w:pPr>
      <w:r w:rsidRPr="009D0847">
        <w:rPr>
          <w:rFonts w:ascii="Arial" w:hAnsi="Arial" w:cs="Arial"/>
        </w:rPr>
        <w:t>For those who say it won’t play a role</w:t>
      </w:r>
      <w:r w:rsidR="0093230A" w:rsidRPr="009D0847">
        <w:rPr>
          <w:rFonts w:ascii="Arial" w:hAnsi="Arial" w:cs="Arial"/>
        </w:rPr>
        <w:t xml:space="preserve"> for them</w:t>
      </w:r>
      <w:r w:rsidR="009139FE" w:rsidRPr="009D0847">
        <w:rPr>
          <w:rFonts w:ascii="Arial" w:hAnsi="Arial" w:cs="Arial"/>
        </w:rPr>
        <w:t xml:space="preserve">, </w:t>
      </w:r>
      <w:r w:rsidR="0093230A" w:rsidRPr="009D0847">
        <w:rPr>
          <w:rFonts w:ascii="Arial" w:hAnsi="Arial" w:cs="Arial"/>
        </w:rPr>
        <w:t>respondents</w:t>
      </w:r>
      <w:r w:rsidR="009139FE" w:rsidRPr="009D0847">
        <w:rPr>
          <w:rFonts w:ascii="Arial" w:hAnsi="Arial" w:cs="Arial"/>
        </w:rPr>
        <w:t xml:space="preserve"> </w:t>
      </w:r>
      <w:r w:rsidR="001277AF" w:rsidRPr="009D0847">
        <w:rPr>
          <w:rFonts w:ascii="Arial" w:hAnsi="Arial" w:cs="Arial"/>
        </w:rPr>
        <w:t xml:space="preserve">often mention the </w:t>
      </w:r>
      <w:r w:rsidR="006F11E3" w:rsidRPr="009D0847">
        <w:rPr>
          <w:rFonts w:ascii="Arial" w:hAnsi="Arial" w:cs="Arial"/>
        </w:rPr>
        <w:t>social aspects</w:t>
      </w:r>
      <w:r w:rsidR="001277AF" w:rsidRPr="009D0847">
        <w:rPr>
          <w:rFonts w:ascii="Arial" w:hAnsi="Arial" w:cs="Arial"/>
        </w:rPr>
        <w:t xml:space="preserve"> of live events</w:t>
      </w:r>
      <w:r w:rsidR="009139FE" w:rsidRPr="009D0847">
        <w:rPr>
          <w:rFonts w:ascii="Arial" w:hAnsi="Arial" w:cs="Arial"/>
        </w:rPr>
        <w:t xml:space="preserve">. One </w:t>
      </w:r>
      <w:r w:rsidR="00621990" w:rsidRPr="009D0847">
        <w:rPr>
          <w:rFonts w:ascii="Arial" w:hAnsi="Arial" w:cs="Arial"/>
        </w:rPr>
        <w:t xml:space="preserve">person </w:t>
      </w:r>
      <w:r w:rsidR="009139FE" w:rsidRPr="009D0847">
        <w:rPr>
          <w:rFonts w:ascii="Arial" w:hAnsi="Arial" w:cs="Arial"/>
        </w:rPr>
        <w:t>said, ‘Sitting in front of a computer with headphones is a joy killer</w:t>
      </w:r>
      <w:r w:rsidR="0021101E" w:rsidRPr="009D0847">
        <w:rPr>
          <w:rFonts w:ascii="Arial" w:hAnsi="Arial" w:cs="Arial"/>
        </w:rPr>
        <w:t>.’</w:t>
      </w:r>
      <w:r w:rsidR="001277AF" w:rsidRPr="009D0847">
        <w:rPr>
          <w:rFonts w:ascii="Arial" w:hAnsi="Arial" w:cs="Arial"/>
        </w:rPr>
        <w:t xml:space="preserve"> Another said, ‘I don't really like the online activities. I find it difficult to concentrate and </w:t>
      </w:r>
      <w:r w:rsidR="00D27023" w:rsidRPr="009D0847">
        <w:rPr>
          <w:rFonts w:ascii="Arial" w:hAnsi="Arial" w:cs="Arial"/>
        </w:rPr>
        <w:t>it's harder</w:t>
      </w:r>
      <w:r w:rsidR="001277AF" w:rsidRPr="009D0847">
        <w:rPr>
          <w:rFonts w:ascii="Arial" w:hAnsi="Arial" w:cs="Arial"/>
        </w:rPr>
        <w:t xml:space="preserve"> to feel part of the event.</w:t>
      </w:r>
      <w:r w:rsidR="006F11E3" w:rsidRPr="009D0847">
        <w:rPr>
          <w:rFonts w:ascii="Arial" w:hAnsi="Arial" w:cs="Arial"/>
        </w:rPr>
        <w:t>’</w:t>
      </w:r>
    </w:p>
    <w:p w14:paraId="6078B4B2" w14:textId="5C3EE9C6" w:rsidR="00CA63AF" w:rsidRPr="009D0847" w:rsidRDefault="00CA63AF" w:rsidP="00236C5C">
      <w:pPr>
        <w:spacing w:line="360" w:lineRule="auto"/>
        <w:rPr>
          <w:rFonts w:ascii="Arial" w:hAnsi="Arial" w:cs="Arial"/>
        </w:rPr>
      </w:pPr>
      <w:r w:rsidRPr="009D0847">
        <w:rPr>
          <w:rFonts w:ascii="Arial" w:hAnsi="Arial" w:cs="Arial"/>
        </w:rPr>
        <w:t>When asked about different ways people may connect with others to engage online, most people indicated they tune in alone (7</w:t>
      </w:r>
      <w:r w:rsidR="00501C30" w:rsidRPr="009D0847">
        <w:rPr>
          <w:rFonts w:ascii="Arial" w:hAnsi="Arial" w:cs="Arial"/>
        </w:rPr>
        <w:t>0%</w:t>
      </w:r>
      <w:r w:rsidRPr="009D0847">
        <w:rPr>
          <w:rFonts w:ascii="Arial" w:hAnsi="Arial" w:cs="Arial"/>
        </w:rPr>
        <w:t>)</w:t>
      </w:r>
      <w:r w:rsidR="00502C72" w:rsidRPr="009D0847">
        <w:rPr>
          <w:rFonts w:ascii="Arial" w:hAnsi="Arial" w:cs="Arial"/>
        </w:rPr>
        <w:t xml:space="preserve">, </w:t>
      </w:r>
      <w:r w:rsidRPr="009D0847">
        <w:rPr>
          <w:rFonts w:ascii="Arial" w:hAnsi="Arial" w:cs="Arial"/>
        </w:rPr>
        <w:t>confirming an opportunity to increase social connectivity of digital events.</w:t>
      </w:r>
    </w:p>
    <w:p w14:paraId="287CC6CA" w14:textId="77777777" w:rsidR="00502C72" w:rsidRPr="009D0847" w:rsidRDefault="00CA63AF" w:rsidP="00236C5C">
      <w:pPr>
        <w:spacing w:line="360" w:lineRule="auto"/>
        <w:rPr>
          <w:rFonts w:ascii="Arial" w:hAnsi="Arial" w:cs="Arial"/>
        </w:rPr>
      </w:pPr>
      <w:r w:rsidRPr="009D0847">
        <w:rPr>
          <w:rFonts w:ascii="Arial" w:hAnsi="Arial" w:cs="Arial"/>
        </w:rPr>
        <w:t>A</w:t>
      </w:r>
      <w:r w:rsidR="00C34D42" w:rsidRPr="009D0847">
        <w:rPr>
          <w:rFonts w:ascii="Arial" w:hAnsi="Arial" w:cs="Arial"/>
        </w:rPr>
        <w:t xml:space="preserve">udiences who </w:t>
      </w:r>
      <w:r w:rsidRPr="009D0847">
        <w:rPr>
          <w:rFonts w:ascii="Arial" w:hAnsi="Arial" w:cs="Arial"/>
        </w:rPr>
        <w:t xml:space="preserve">are connecting socially via arts experiences appear more likely to </w:t>
      </w:r>
      <w:r w:rsidR="00AE332E" w:rsidRPr="009D0847">
        <w:rPr>
          <w:rFonts w:ascii="Arial" w:hAnsi="Arial" w:cs="Arial"/>
        </w:rPr>
        <w:t>engage long-term</w:t>
      </w:r>
      <w:r w:rsidR="000D6A5C" w:rsidRPr="009D0847">
        <w:rPr>
          <w:rFonts w:ascii="Arial" w:hAnsi="Arial" w:cs="Arial"/>
        </w:rPr>
        <w:t>. One</w:t>
      </w:r>
      <w:r w:rsidR="007573D7" w:rsidRPr="009D0847">
        <w:rPr>
          <w:rFonts w:ascii="Arial" w:hAnsi="Arial" w:cs="Arial"/>
        </w:rPr>
        <w:t xml:space="preserve"> person said they’d continue with</w:t>
      </w:r>
      <w:r w:rsidR="000D6A5C" w:rsidRPr="009D0847">
        <w:rPr>
          <w:rFonts w:ascii="Arial" w:hAnsi="Arial" w:cs="Arial"/>
        </w:rPr>
        <w:t xml:space="preserve">, </w:t>
      </w:r>
    </w:p>
    <w:p w14:paraId="4866C42A" w14:textId="02EC54E7" w:rsidR="00C34D42" w:rsidRPr="009D0847" w:rsidRDefault="000D6A5C" w:rsidP="00236C5C">
      <w:pPr>
        <w:spacing w:line="360" w:lineRule="auto"/>
        <w:ind w:left="720"/>
        <w:rPr>
          <w:rFonts w:ascii="Arial" w:hAnsi="Arial" w:cs="Arial"/>
        </w:rPr>
      </w:pPr>
      <w:r w:rsidRPr="009D0847">
        <w:rPr>
          <w:rFonts w:ascii="Arial" w:hAnsi="Arial" w:cs="Arial"/>
        </w:rPr>
        <w:t xml:space="preserve">‘Viewing online/streamed performances simultaneously with friends in other states. This is something I've taken up during </w:t>
      </w:r>
      <w:r w:rsidR="00502C72" w:rsidRPr="009D0847">
        <w:rPr>
          <w:rFonts w:ascii="Arial" w:hAnsi="Arial" w:cs="Arial"/>
        </w:rPr>
        <w:t xml:space="preserve">COVID </w:t>
      </w:r>
      <w:r w:rsidRPr="009D0847">
        <w:rPr>
          <w:rFonts w:ascii="Arial" w:hAnsi="Arial" w:cs="Arial"/>
        </w:rPr>
        <w:t>that can't be replaced with face-to-face.</w:t>
      </w:r>
      <w:r w:rsidR="007573D7" w:rsidRPr="009D0847">
        <w:rPr>
          <w:rFonts w:ascii="Arial" w:hAnsi="Arial" w:cs="Arial"/>
        </w:rPr>
        <w:t>’</w:t>
      </w:r>
    </w:p>
    <w:p w14:paraId="7B83216E" w14:textId="20757386" w:rsidR="007573D7" w:rsidRPr="009D0847" w:rsidRDefault="00AE332E"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 xml:space="preserve">Shared viewing experiences </w:t>
      </w:r>
      <w:r w:rsidR="00891C33" w:rsidRPr="009D0847">
        <w:rPr>
          <w:rFonts w:ascii="Arial" w:hAnsi="Arial" w:cs="Arial"/>
          <w:b w:val="0"/>
          <w:bCs/>
          <w:color w:val="auto"/>
          <w:sz w:val="32"/>
          <w:szCs w:val="32"/>
        </w:rPr>
        <w:t xml:space="preserve">can be engaging </w:t>
      </w:r>
      <w:r w:rsidR="006D1BBC" w:rsidRPr="009D0847">
        <w:rPr>
          <w:rFonts w:ascii="Arial" w:hAnsi="Arial" w:cs="Arial"/>
          <w:b w:val="0"/>
          <w:bCs/>
          <w:color w:val="auto"/>
          <w:sz w:val="32"/>
          <w:szCs w:val="32"/>
        </w:rPr>
        <w:t>—</w:t>
      </w:r>
      <w:r w:rsidR="00891C33" w:rsidRPr="009D0847">
        <w:rPr>
          <w:rFonts w:ascii="Arial" w:hAnsi="Arial" w:cs="Arial"/>
          <w:b w:val="0"/>
          <w:bCs/>
          <w:color w:val="auto"/>
          <w:sz w:val="32"/>
          <w:szCs w:val="32"/>
        </w:rPr>
        <w:t xml:space="preserve"> but technical issues can get in the way</w:t>
      </w:r>
    </w:p>
    <w:p w14:paraId="4D894EDB" w14:textId="5A4F7298" w:rsidR="00FC4CB1" w:rsidRPr="009D0847" w:rsidRDefault="00FC4CB1" w:rsidP="00236C5C">
      <w:pPr>
        <w:spacing w:line="360" w:lineRule="auto"/>
        <w:rPr>
          <w:rFonts w:ascii="Arial" w:hAnsi="Arial" w:cs="Arial"/>
        </w:rPr>
      </w:pPr>
      <w:r w:rsidRPr="009D0847">
        <w:rPr>
          <w:rFonts w:ascii="Arial" w:hAnsi="Arial" w:cs="Arial"/>
        </w:rPr>
        <w:t xml:space="preserve">Around </w:t>
      </w:r>
      <w:r w:rsidR="00456EAF" w:rsidRPr="009D0847">
        <w:rPr>
          <w:rFonts w:ascii="Arial" w:hAnsi="Arial" w:cs="Arial"/>
        </w:rPr>
        <w:t>one-quarter</w:t>
      </w:r>
      <w:r w:rsidRPr="009D0847">
        <w:rPr>
          <w:rFonts w:ascii="Arial" w:hAnsi="Arial" w:cs="Arial"/>
        </w:rPr>
        <w:t xml:space="preserve"> </w:t>
      </w:r>
      <w:r w:rsidR="00336F2D" w:rsidRPr="009D0847">
        <w:rPr>
          <w:rFonts w:ascii="Arial" w:hAnsi="Arial" w:cs="Arial"/>
        </w:rPr>
        <w:t>(</w:t>
      </w:r>
      <w:r w:rsidR="00456EAF" w:rsidRPr="009D0847">
        <w:rPr>
          <w:rFonts w:ascii="Arial" w:hAnsi="Arial" w:cs="Arial"/>
        </w:rPr>
        <w:t>28</w:t>
      </w:r>
      <w:r w:rsidR="00336F2D" w:rsidRPr="009D0847">
        <w:rPr>
          <w:rFonts w:ascii="Arial" w:hAnsi="Arial" w:cs="Arial"/>
        </w:rPr>
        <w:t xml:space="preserve">%) </w:t>
      </w:r>
      <w:r w:rsidRPr="009D0847">
        <w:rPr>
          <w:rFonts w:ascii="Arial" w:hAnsi="Arial" w:cs="Arial"/>
        </w:rPr>
        <w:t xml:space="preserve">said they had recently </w:t>
      </w:r>
      <w:r w:rsidR="000B3E6C" w:rsidRPr="009D0847">
        <w:rPr>
          <w:rFonts w:ascii="Arial" w:hAnsi="Arial" w:cs="Arial"/>
        </w:rPr>
        <w:t>accessed an event/experience from home with other members of their household</w:t>
      </w:r>
      <w:r w:rsidR="00BC68A9" w:rsidRPr="009D0847">
        <w:rPr>
          <w:rFonts w:ascii="Arial" w:hAnsi="Arial" w:cs="Arial"/>
        </w:rPr>
        <w:t xml:space="preserve">. 1 in 10 </w:t>
      </w:r>
      <w:r w:rsidR="0044506B" w:rsidRPr="009D0847">
        <w:rPr>
          <w:rFonts w:ascii="Arial" w:hAnsi="Arial" w:cs="Arial"/>
        </w:rPr>
        <w:t>(</w:t>
      </w:r>
      <w:r w:rsidR="002E69E0" w:rsidRPr="009D0847">
        <w:rPr>
          <w:rFonts w:ascii="Arial" w:hAnsi="Arial" w:cs="Arial"/>
        </w:rPr>
        <w:t>9</w:t>
      </w:r>
      <w:r w:rsidR="0044506B" w:rsidRPr="009D0847">
        <w:rPr>
          <w:rFonts w:ascii="Arial" w:hAnsi="Arial" w:cs="Arial"/>
        </w:rPr>
        <w:t xml:space="preserve">%) </w:t>
      </w:r>
      <w:r w:rsidR="00BC68A9" w:rsidRPr="009D0847">
        <w:rPr>
          <w:rFonts w:ascii="Arial" w:hAnsi="Arial" w:cs="Arial"/>
        </w:rPr>
        <w:t xml:space="preserve">had tuned in as part of a physical gathering and </w:t>
      </w:r>
      <w:r w:rsidR="00D41C4D" w:rsidRPr="009D0847">
        <w:rPr>
          <w:rFonts w:ascii="Arial" w:hAnsi="Arial" w:cs="Arial"/>
        </w:rPr>
        <w:t>similar numbers (1</w:t>
      </w:r>
      <w:r w:rsidR="002E69E0" w:rsidRPr="009D0847">
        <w:rPr>
          <w:rFonts w:ascii="Arial" w:hAnsi="Arial" w:cs="Arial"/>
        </w:rPr>
        <w:t>2</w:t>
      </w:r>
      <w:r w:rsidR="00D41C4D" w:rsidRPr="009D0847">
        <w:rPr>
          <w:rFonts w:ascii="Arial" w:hAnsi="Arial" w:cs="Arial"/>
        </w:rPr>
        <w:t>%)</w:t>
      </w:r>
      <w:r w:rsidR="00BC68A9" w:rsidRPr="009D0847">
        <w:rPr>
          <w:rFonts w:ascii="Arial" w:hAnsi="Arial" w:cs="Arial"/>
        </w:rPr>
        <w:t xml:space="preserve"> </w:t>
      </w:r>
      <w:r w:rsidR="00D41C4D" w:rsidRPr="009D0847">
        <w:rPr>
          <w:rFonts w:ascii="Arial" w:hAnsi="Arial" w:cs="Arial"/>
        </w:rPr>
        <w:t xml:space="preserve">were </w:t>
      </w:r>
      <w:r w:rsidR="009B4FEC" w:rsidRPr="009D0847">
        <w:rPr>
          <w:rFonts w:ascii="Arial" w:hAnsi="Arial" w:cs="Arial"/>
        </w:rPr>
        <w:t>gathering online</w:t>
      </w:r>
      <w:r w:rsidR="00D41C4D" w:rsidRPr="009D0847">
        <w:rPr>
          <w:rFonts w:ascii="Arial" w:hAnsi="Arial" w:cs="Arial"/>
        </w:rPr>
        <w:t xml:space="preserve"> with others</w:t>
      </w:r>
      <w:r w:rsidR="009B4FEC" w:rsidRPr="009D0847">
        <w:rPr>
          <w:rFonts w:ascii="Arial" w:hAnsi="Arial" w:cs="Arial"/>
        </w:rPr>
        <w:t xml:space="preserve"> to experience the event together. </w:t>
      </w:r>
    </w:p>
    <w:p w14:paraId="6B168547" w14:textId="77777777" w:rsidR="00082EFC" w:rsidRPr="009D0847" w:rsidRDefault="009B2138" w:rsidP="00236C5C">
      <w:pPr>
        <w:keepNext/>
        <w:spacing w:line="360" w:lineRule="auto"/>
        <w:rPr>
          <w:rFonts w:ascii="Arial" w:hAnsi="Arial" w:cs="Arial"/>
        </w:rPr>
      </w:pPr>
      <w:r w:rsidRPr="009D0847">
        <w:rPr>
          <w:rFonts w:ascii="Arial" w:hAnsi="Arial" w:cs="Arial"/>
        </w:rPr>
        <w:lastRenderedPageBreak/>
        <w:t xml:space="preserve">One person shared, </w:t>
      </w:r>
    </w:p>
    <w:p w14:paraId="2D9E7959" w14:textId="7B1C615F" w:rsidR="009B2138" w:rsidRPr="009D0847" w:rsidRDefault="009B2138" w:rsidP="00236C5C">
      <w:pPr>
        <w:spacing w:line="360" w:lineRule="auto"/>
        <w:ind w:left="720"/>
        <w:rPr>
          <w:rFonts w:ascii="Arial" w:hAnsi="Arial" w:cs="Arial"/>
        </w:rPr>
      </w:pPr>
      <w:r w:rsidRPr="009D0847">
        <w:rPr>
          <w:rFonts w:ascii="Arial" w:hAnsi="Arial" w:cs="Arial"/>
        </w:rPr>
        <w:t>‘Sometimes it's nice to have a day on the couch with family/friends, share a meal and watch an event. We live a long way from the CBD</w:t>
      </w:r>
      <w:r w:rsidR="00082EFC" w:rsidRPr="009D0847">
        <w:rPr>
          <w:rFonts w:ascii="Arial" w:hAnsi="Arial" w:cs="Arial"/>
        </w:rPr>
        <w:t>,</w:t>
      </w:r>
      <w:r w:rsidRPr="009D0847">
        <w:rPr>
          <w:rFonts w:ascii="Arial" w:hAnsi="Arial" w:cs="Arial"/>
        </w:rPr>
        <w:t xml:space="preserve"> so this makes things a little more accessible and appealing, especially in winter!’</w:t>
      </w:r>
    </w:p>
    <w:p w14:paraId="46D0EAEF" w14:textId="77777777" w:rsidR="00BD6C67" w:rsidRPr="009D0847" w:rsidRDefault="00B27A65" w:rsidP="00236C5C">
      <w:pPr>
        <w:spacing w:line="360" w:lineRule="auto"/>
        <w:rPr>
          <w:rFonts w:ascii="Arial" w:hAnsi="Arial" w:cs="Arial"/>
        </w:rPr>
      </w:pPr>
      <w:r w:rsidRPr="009D0847">
        <w:rPr>
          <w:rFonts w:ascii="Arial" w:hAnsi="Arial" w:cs="Arial"/>
        </w:rPr>
        <w:t>Another said,</w:t>
      </w:r>
    </w:p>
    <w:p w14:paraId="67A8F3BA" w14:textId="68F78F24" w:rsidR="00B27A65" w:rsidRPr="009D0847" w:rsidRDefault="00B27A65" w:rsidP="00236C5C">
      <w:pPr>
        <w:spacing w:line="360" w:lineRule="auto"/>
        <w:ind w:left="720"/>
        <w:rPr>
          <w:rFonts w:ascii="Arial" w:hAnsi="Arial" w:cs="Arial"/>
        </w:rPr>
      </w:pPr>
      <w:r w:rsidRPr="009D0847">
        <w:rPr>
          <w:rFonts w:ascii="Arial" w:hAnsi="Arial" w:cs="Arial"/>
        </w:rPr>
        <w:t>‘I was able to share th</w:t>
      </w:r>
      <w:r w:rsidR="00C124BB" w:rsidRPr="009D0847">
        <w:rPr>
          <w:rFonts w:ascii="Arial" w:hAnsi="Arial" w:cs="Arial"/>
        </w:rPr>
        <w:t>e Digital Ballet Season</w:t>
      </w:r>
      <w:r w:rsidRPr="009D0847">
        <w:rPr>
          <w:rFonts w:ascii="Arial" w:hAnsi="Arial" w:cs="Arial"/>
        </w:rPr>
        <w:t xml:space="preserve"> with my elderly mother. I usually take her once a year to a live ballet performance</w:t>
      </w:r>
      <w:r w:rsidR="00082EFC" w:rsidRPr="009D0847">
        <w:rPr>
          <w:rFonts w:ascii="Arial" w:hAnsi="Arial" w:cs="Arial"/>
        </w:rPr>
        <w:t>,</w:t>
      </w:r>
      <w:r w:rsidRPr="009D0847">
        <w:rPr>
          <w:rFonts w:ascii="Arial" w:hAnsi="Arial" w:cs="Arial"/>
        </w:rPr>
        <w:t xml:space="preserve"> but we watched a few online together with my </w:t>
      </w:r>
      <w:r w:rsidR="008E3C28" w:rsidRPr="009D0847">
        <w:rPr>
          <w:rFonts w:ascii="Arial" w:hAnsi="Arial" w:cs="Arial"/>
        </w:rPr>
        <w:t>20-year-old</w:t>
      </w:r>
      <w:r w:rsidRPr="009D0847">
        <w:rPr>
          <w:rFonts w:ascii="Arial" w:hAnsi="Arial" w:cs="Arial"/>
        </w:rPr>
        <w:t xml:space="preserve"> daughter as well. It was really a nice experience.</w:t>
      </w:r>
      <w:r w:rsidR="00C124BB" w:rsidRPr="009D0847">
        <w:rPr>
          <w:rFonts w:ascii="Arial" w:hAnsi="Arial" w:cs="Arial"/>
        </w:rPr>
        <w:t>’</w:t>
      </w:r>
    </w:p>
    <w:p w14:paraId="2DCAC69F" w14:textId="6C25B8F3" w:rsidR="00BD6C67" w:rsidRPr="009D0847" w:rsidRDefault="009B4FEC" w:rsidP="00236C5C">
      <w:pPr>
        <w:spacing w:line="360" w:lineRule="auto"/>
        <w:rPr>
          <w:rFonts w:ascii="Arial" w:hAnsi="Arial" w:cs="Arial"/>
        </w:rPr>
      </w:pPr>
      <w:r w:rsidRPr="009D0847">
        <w:rPr>
          <w:rFonts w:ascii="Arial" w:hAnsi="Arial" w:cs="Arial"/>
        </w:rPr>
        <w:t>Around the country, 1</w:t>
      </w:r>
      <w:r w:rsidR="008B722B" w:rsidRPr="009D0847">
        <w:rPr>
          <w:rFonts w:ascii="Arial" w:hAnsi="Arial" w:cs="Arial"/>
        </w:rPr>
        <w:t>2</w:t>
      </w:r>
      <w:r w:rsidRPr="009D0847">
        <w:rPr>
          <w:rFonts w:ascii="Arial" w:hAnsi="Arial" w:cs="Arial"/>
        </w:rPr>
        <w:t>% are watching live-stream</w:t>
      </w:r>
      <w:r w:rsidR="00A70D3E" w:rsidRPr="009D0847">
        <w:rPr>
          <w:rFonts w:ascii="Arial" w:hAnsi="Arial" w:cs="Arial"/>
        </w:rPr>
        <w:t>s at public events</w:t>
      </w:r>
      <w:r w:rsidR="00571776" w:rsidRPr="009D0847">
        <w:rPr>
          <w:rFonts w:ascii="Arial" w:hAnsi="Arial" w:cs="Arial"/>
        </w:rPr>
        <w:t xml:space="preserve"> </w:t>
      </w:r>
      <w:r w:rsidR="006D1BBC" w:rsidRPr="009D0847">
        <w:rPr>
          <w:rFonts w:ascii="Arial" w:hAnsi="Arial" w:cs="Arial"/>
        </w:rPr>
        <w:t>—</w:t>
      </w:r>
      <w:r w:rsidR="00571776" w:rsidRPr="009D0847">
        <w:rPr>
          <w:rFonts w:ascii="Arial" w:hAnsi="Arial" w:cs="Arial"/>
        </w:rPr>
        <w:t xml:space="preserve"> and 3%</w:t>
      </w:r>
      <w:r w:rsidR="00241AC0" w:rsidRPr="009D0847">
        <w:rPr>
          <w:rFonts w:ascii="Arial" w:hAnsi="Arial" w:cs="Arial"/>
        </w:rPr>
        <w:t xml:space="preserve"> mentioned other ways of connecting such as </w:t>
      </w:r>
      <w:r w:rsidR="0068785D" w:rsidRPr="009D0847">
        <w:rPr>
          <w:rFonts w:ascii="Arial" w:hAnsi="Arial" w:cs="Arial"/>
        </w:rPr>
        <w:t>attending</w:t>
      </w:r>
      <w:r w:rsidR="00241AC0" w:rsidRPr="009D0847">
        <w:rPr>
          <w:rFonts w:ascii="Arial" w:hAnsi="Arial" w:cs="Arial"/>
        </w:rPr>
        <w:t xml:space="preserve"> lectures</w:t>
      </w:r>
      <w:r w:rsidR="0068785D" w:rsidRPr="009D0847">
        <w:rPr>
          <w:rFonts w:ascii="Arial" w:hAnsi="Arial" w:cs="Arial"/>
        </w:rPr>
        <w:t>, workshops</w:t>
      </w:r>
      <w:r w:rsidR="00241AC0" w:rsidRPr="009D0847">
        <w:rPr>
          <w:rFonts w:ascii="Arial" w:hAnsi="Arial" w:cs="Arial"/>
        </w:rPr>
        <w:t xml:space="preserve"> or talks as part of work or study. </w:t>
      </w:r>
      <w:r w:rsidR="00D125C6" w:rsidRPr="009D0847">
        <w:rPr>
          <w:rFonts w:ascii="Arial" w:hAnsi="Arial" w:cs="Arial"/>
        </w:rPr>
        <w:t xml:space="preserve">However, </w:t>
      </w:r>
      <w:r w:rsidR="007C4854" w:rsidRPr="009D0847">
        <w:rPr>
          <w:rFonts w:ascii="Arial" w:hAnsi="Arial" w:cs="Arial"/>
        </w:rPr>
        <w:t>technical quality is key, as one person shared,</w:t>
      </w:r>
    </w:p>
    <w:p w14:paraId="5AC81B93" w14:textId="152325F3" w:rsidR="009B4FEC" w:rsidRPr="009D0847" w:rsidRDefault="007C4854" w:rsidP="00236C5C">
      <w:pPr>
        <w:spacing w:line="360" w:lineRule="auto"/>
        <w:ind w:left="720"/>
        <w:rPr>
          <w:rFonts w:ascii="Arial" w:hAnsi="Arial" w:cs="Arial"/>
        </w:rPr>
      </w:pPr>
      <w:r w:rsidRPr="009D0847">
        <w:rPr>
          <w:rFonts w:ascii="Arial" w:hAnsi="Arial" w:cs="Arial"/>
        </w:rPr>
        <w:t>‘l paid and watched the Australian Ballet live stream from the tennis centre and the internet kept spooling so it spoiled the experience.’</w:t>
      </w:r>
    </w:p>
    <w:p w14:paraId="4BE0467C" w14:textId="007389AA" w:rsidR="005772A8" w:rsidRPr="009D0847" w:rsidRDefault="005772A8" w:rsidP="00236C5C">
      <w:pPr>
        <w:spacing w:line="360" w:lineRule="auto"/>
        <w:rPr>
          <w:rFonts w:ascii="Arial" w:hAnsi="Arial" w:cs="Arial"/>
        </w:rPr>
      </w:pPr>
      <w:r w:rsidRPr="009D0847">
        <w:rPr>
          <w:rFonts w:ascii="Arial" w:hAnsi="Arial" w:cs="Arial"/>
        </w:rPr>
        <w:t xml:space="preserve">Social forms of engagement </w:t>
      </w:r>
      <w:r w:rsidR="007C4854" w:rsidRPr="009D0847">
        <w:rPr>
          <w:rFonts w:ascii="Arial" w:hAnsi="Arial" w:cs="Arial"/>
        </w:rPr>
        <w:t>are currently</w:t>
      </w:r>
      <w:r w:rsidRPr="009D0847">
        <w:rPr>
          <w:rFonts w:ascii="Arial" w:hAnsi="Arial" w:cs="Arial"/>
        </w:rPr>
        <w:t xml:space="preserve"> most common in NSW</w:t>
      </w:r>
      <w:r w:rsidR="00E61AA0" w:rsidRPr="009D0847">
        <w:rPr>
          <w:rFonts w:ascii="Arial" w:hAnsi="Arial" w:cs="Arial"/>
        </w:rPr>
        <w:t xml:space="preserve">, </w:t>
      </w:r>
      <w:r w:rsidR="00241AC0" w:rsidRPr="009D0847">
        <w:rPr>
          <w:rFonts w:ascii="Arial" w:hAnsi="Arial" w:cs="Arial"/>
        </w:rPr>
        <w:t xml:space="preserve">where </w:t>
      </w:r>
      <w:r w:rsidR="00667918" w:rsidRPr="009D0847">
        <w:rPr>
          <w:rFonts w:ascii="Arial" w:hAnsi="Arial" w:cs="Arial"/>
        </w:rPr>
        <w:t xml:space="preserve">sizeable numbers were in lockdown at the time of data collection. In NSW </w:t>
      </w:r>
      <w:r w:rsidR="00E61AA0" w:rsidRPr="009D0847">
        <w:rPr>
          <w:rFonts w:ascii="Arial" w:hAnsi="Arial" w:cs="Arial"/>
        </w:rPr>
        <w:t>31% had accessed the event/experience from home with other members of their household and 1</w:t>
      </w:r>
      <w:r w:rsidR="00B06EFD" w:rsidRPr="009D0847">
        <w:rPr>
          <w:rFonts w:ascii="Arial" w:hAnsi="Arial" w:cs="Arial"/>
        </w:rPr>
        <w:t>2</w:t>
      </w:r>
      <w:r w:rsidR="00E61AA0" w:rsidRPr="009D0847">
        <w:rPr>
          <w:rFonts w:ascii="Arial" w:hAnsi="Arial" w:cs="Arial"/>
        </w:rPr>
        <w:t xml:space="preserve">% had connected online with friends/family who were tuning in from elsewhere. </w:t>
      </w:r>
    </w:p>
    <w:p w14:paraId="15C74425" w14:textId="1564C784" w:rsidR="00FE2F68" w:rsidRPr="009D0847" w:rsidRDefault="00693A7C"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 xml:space="preserve">Digital </w:t>
      </w:r>
      <w:r w:rsidR="00FE2F68" w:rsidRPr="009D0847">
        <w:rPr>
          <w:rFonts w:ascii="Arial" w:hAnsi="Arial" w:cs="Arial"/>
          <w:b w:val="0"/>
          <w:bCs/>
          <w:color w:val="auto"/>
          <w:sz w:val="32"/>
          <w:szCs w:val="32"/>
        </w:rPr>
        <w:t xml:space="preserve">formats continue to offer </w:t>
      </w:r>
      <w:r w:rsidR="000F7EFF" w:rsidRPr="009D0847">
        <w:rPr>
          <w:rFonts w:ascii="Arial" w:hAnsi="Arial" w:cs="Arial"/>
          <w:b w:val="0"/>
          <w:bCs/>
          <w:color w:val="auto"/>
          <w:sz w:val="32"/>
          <w:szCs w:val="32"/>
        </w:rPr>
        <w:t>extraordinary</w:t>
      </w:r>
      <w:r w:rsidR="00FE2F68" w:rsidRPr="009D0847">
        <w:rPr>
          <w:rFonts w:ascii="Arial" w:hAnsi="Arial" w:cs="Arial"/>
          <w:b w:val="0"/>
          <w:bCs/>
          <w:color w:val="auto"/>
          <w:sz w:val="32"/>
          <w:szCs w:val="32"/>
        </w:rPr>
        <w:t xml:space="preserve"> variety </w:t>
      </w:r>
      <w:r w:rsidR="00BA29AE" w:rsidRPr="009D0847">
        <w:rPr>
          <w:rFonts w:ascii="Arial" w:hAnsi="Arial" w:cs="Arial"/>
          <w:b w:val="0"/>
          <w:bCs/>
          <w:color w:val="auto"/>
          <w:sz w:val="32"/>
          <w:szCs w:val="32"/>
        </w:rPr>
        <w:t>and</w:t>
      </w:r>
      <w:r w:rsidR="007902BD" w:rsidRPr="009D0847">
        <w:rPr>
          <w:rFonts w:ascii="Arial" w:hAnsi="Arial" w:cs="Arial"/>
          <w:b w:val="0"/>
          <w:bCs/>
          <w:color w:val="auto"/>
          <w:sz w:val="32"/>
          <w:szCs w:val="32"/>
        </w:rPr>
        <w:t xml:space="preserve"> connect audiences</w:t>
      </w:r>
      <w:r w:rsidR="00FE2F68" w:rsidRPr="009D0847">
        <w:rPr>
          <w:rFonts w:ascii="Arial" w:hAnsi="Arial" w:cs="Arial"/>
          <w:b w:val="0"/>
          <w:bCs/>
          <w:color w:val="auto"/>
          <w:sz w:val="32"/>
          <w:szCs w:val="32"/>
        </w:rPr>
        <w:t xml:space="preserve"> </w:t>
      </w:r>
      <w:r w:rsidR="00BA29AE" w:rsidRPr="009D0847">
        <w:rPr>
          <w:rFonts w:ascii="Arial" w:hAnsi="Arial" w:cs="Arial"/>
          <w:b w:val="0"/>
          <w:bCs/>
          <w:color w:val="auto"/>
          <w:sz w:val="32"/>
          <w:szCs w:val="32"/>
        </w:rPr>
        <w:t>to events around the country</w:t>
      </w:r>
    </w:p>
    <w:p w14:paraId="2F2C4ED7" w14:textId="2D3BE8D2" w:rsidR="006D1BBC" w:rsidRPr="009D0847" w:rsidRDefault="007C33CF" w:rsidP="00236C5C">
      <w:pPr>
        <w:spacing w:line="360" w:lineRule="auto"/>
        <w:rPr>
          <w:rFonts w:ascii="Arial" w:hAnsi="Arial" w:cs="Arial"/>
        </w:rPr>
      </w:pPr>
      <w:r w:rsidRPr="009D0847">
        <w:rPr>
          <w:rFonts w:ascii="Arial" w:hAnsi="Arial" w:cs="Arial"/>
        </w:rPr>
        <w:t xml:space="preserve">Many audiences remarked </w:t>
      </w:r>
      <w:r w:rsidR="006D1BBC" w:rsidRPr="009D0847">
        <w:rPr>
          <w:rFonts w:ascii="Arial" w:hAnsi="Arial" w:cs="Arial"/>
        </w:rPr>
        <w:t>upon</w:t>
      </w:r>
      <w:r w:rsidRPr="009D0847">
        <w:rPr>
          <w:rFonts w:ascii="Arial" w:hAnsi="Arial" w:cs="Arial"/>
        </w:rPr>
        <w:t xml:space="preserve"> the wide variety of content that continues to be available </w:t>
      </w:r>
      <w:r w:rsidR="006D1BBC" w:rsidRPr="009D0847">
        <w:rPr>
          <w:rFonts w:ascii="Arial" w:hAnsi="Arial" w:cs="Arial"/>
        </w:rPr>
        <w:t>— often</w:t>
      </w:r>
      <w:r w:rsidRPr="009D0847">
        <w:rPr>
          <w:rFonts w:ascii="Arial" w:hAnsi="Arial" w:cs="Arial"/>
        </w:rPr>
        <w:t xml:space="preserve"> opening up new and </w:t>
      </w:r>
      <w:r w:rsidR="00D75936" w:rsidRPr="009D0847">
        <w:rPr>
          <w:rFonts w:ascii="Arial" w:hAnsi="Arial" w:cs="Arial"/>
        </w:rPr>
        <w:t xml:space="preserve">unique opportunities. </w:t>
      </w:r>
      <w:r w:rsidR="000F7EFF" w:rsidRPr="009D0847">
        <w:rPr>
          <w:rFonts w:ascii="Arial" w:hAnsi="Arial" w:cs="Arial"/>
        </w:rPr>
        <w:t xml:space="preserve">One explained, </w:t>
      </w:r>
    </w:p>
    <w:p w14:paraId="77CA3D06" w14:textId="6E0C8CF5" w:rsidR="000F7EFF" w:rsidRPr="009D0847" w:rsidRDefault="000F7EFF" w:rsidP="00236C5C">
      <w:pPr>
        <w:spacing w:line="360" w:lineRule="auto"/>
        <w:ind w:left="720"/>
        <w:rPr>
          <w:rFonts w:ascii="Arial" w:hAnsi="Arial" w:cs="Arial"/>
        </w:rPr>
      </w:pPr>
      <w:r w:rsidRPr="009D0847">
        <w:rPr>
          <w:rFonts w:ascii="Arial" w:hAnsi="Arial" w:cs="Arial"/>
        </w:rPr>
        <w:t xml:space="preserve">‘Being able to continue to 'attend' events such as Last Frontiers festival and Lara festival </w:t>
      </w:r>
      <w:r w:rsidR="006D1BBC" w:rsidRPr="009D0847">
        <w:rPr>
          <w:rFonts w:ascii="Arial" w:hAnsi="Arial" w:cs="Arial"/>
        </w:rPr>
        <w:t xml:space="preserve">is really valuable, </w:t>
      </w:r>
      <w:r w:rsidRPr="009D0847">
        <w:rPr>
          <w:rFonts w:ascii="Arial" w:hAnsi="Arial" w:cs="Arial"/>
        </w:rPr>
        <w:t>as they are too far and expensive to attend in person ever.</w:t>
      </w:r>
      <w:r w:rsidR="00237D80" w:rsidRPr="009D0847">
        <w:rPr>
          <w:rFonts w:ascii="Arial" w:hAnsi="Arial" w:cs="Arial"/>
        </w:rPr>
        <w:t>’</w:t>
      </w:r>
    </w:p>
    <w:p w14:paraId="45737C94" w14:textId="77777777" w:rsidR="002E69E0" w:rsidRPr="009D0847" w:rsidRDefault="005500C9" w:rsidP="00236C5C">
      <w:pPr>
        <w:keepNext/>
        <w:spacing w:line="360" w:lineRule="auto"/>
        <w:rPr>
          <w:rFonts w:ascii="Arial" w:hAnsi="Arial" w:cs="Arial"/>
        </w:rPr>
      </w:pPr>
      <w:r w:rsidRPr="009D0847">
        <w:rPr>
          <w:rFonts w:ascii="Arial" w:hAnsi="Arial" w:cs="Arial"/>
        </w:rPr>
        <w:lastRenderedPageBreak/>
        <w:t>One person said</w:t>
      </w:r>
      <w:r w:rsidR="002E69E0" w:rsidRPr="009D0847">
        <w:rPr>
          <w:rFonts w:ascii="Arial" w:hAnsi="Arial" w:cs="Arial"/>
        </w:rPr>
        <w:t>,</w:t>
      </w:r>
    </w:p>
    <w:p w14:paraId="525F8013" w14:textId="7D3EFED7" w:rsidR="00FF4270" w:rsidRPr="009D0847" w:rsidRDefault="005500C9" w:rsidP="00236C5C">
      <w:pPr>
        <w:spacing w:line="360" w:lineRule="auto"/>
        <w:ind w:left="720"/>
        <w:rPr>
          <w:rFonts w:ascii="Arial" w:hAnsi="Arial" w:cs="Arial"/>
        </w:rPr>
      </w:pPr>
      <w:r w:rsidRPr="009D0847">
        <w:rPr>
          <w:rFonts w:ascii="Arial" w:hAnsi="Arial" w:cs="Arial"/>
        </w:rPr>
        <w:t>‘</w:t>
      </w:r>
      <w:r w:rsidR="002E69E0" w:rsidRPr="009D0847">
        <w:rPr>
          <w:rFonts w:ascii="Arial" w:hAnsi="Arial" w:cs="Arial"/>
        </w:rPr>
        <w:t xml:space="preserve">[I] </w:t>
      </w:r>
      <w:r w:rsidRPr="009D0847">
        <w:rPr>
          <w:rFonts w:ascii="Arial" w:hAnsi="Arial" w:cs="Arial"/>
        </w:rPr>
        <w:t xml:space="preserve">just like to have the option. </w:t>
      </w:r>
      <w:r w:rsidR="002E69E0" w:rsidRPr="009D0847">
        <w:rPr>
          <w:rFonts w:ascii="Arial" w:hAnsi="Arial" w:cs="Arial"/>
        </w:rPr>
        <w:t>Basically,</w:t>
      </w:r>
      <w:r w:rsidRPr="009D0847">
        <w:rPr>
          <w:rFonts w:ascii="Arial" w:hAnsi="Arial" w:cs="Arial"/>
        </w:rPr>
        <w:t xml:space="preserve"> the world has opened up in a way thanks to digital options</w:t>
      </w:r>
      <w:r w:rsidR="00CA11F2" w:rsidRPr="009D0847">
        <w:rPr>
          <w:rFonts w:ascii="Arial" w:hAnsi="Arial" w:cs="Arial"/>
        </w:rPr>
        <w:t>…</w:t>
      </w:r>
      <w:r w:rsidRPr="009D0847">
        <w:rPr>
          <w:rFonts w:ascii="Arial" w:hAnsi="Arial" w:cs="Arial"/>
        </w:rPr>
        <w:t xml:space="preserve"> </w:t>
      </w:r>
      <w:r w:rsidR="00930B41" w:rsidRPr="009D0847">
        <w:rPr>
          <w:rFonts w:ascii="Arial" w:hAnsi="Arial" w:cs="Arial"/>
        </w:rPr>
        <w:t>[for]</w:t>
      </w:r>
      <w:r w:rsidRPr="009D0847">
        <w:rPr>
          <w:rFonts w:ascii="Arial" w:hAnsi="Arial" w:cs="Arial"/>
        </w:rPr>
        <w:t xml:space="preserve"> things that previously didn't tour Perth</w:t>
      </w:r>
      <w:r w:rsidR="00930B41" w:rsidRPr="009D0847">
        <w:rPr>
          <w:rFonts w:ascii="Arial" w:hAnsi="Arial" w:cs="Arial"/>
        </w:rPr>
        <w:t>,</w:t>
      </w:r>
      <w:r w:rsidRPr="009D0847">
        <w:rPr>
          <w:rFonts w:ascii="Arial" w:hAnsi="Arial" w:cs="Arial"/>
        </w:rPr>
        <w:t xml:space="preserve"> it would be good if they were available digitally.’</w:t>
      </w:r>
    </w:p>
    <w:p w14:paraId="7308EA5C" w14:textId="74C38B31" w:rsidR="002E69E0" w:rsidRPr="009D0847" w:rsidRDefault="00930B41" w:rsidP="00236C5C">
      <w:pPr>
        <w:spacing w:line="360" w:lineRule="auto"/>
        <w:rPr>
          <w:rFonts w:ascii="Arial" w:hAnsi="Arial" w:cs="Arial"/>
        </w:rPr>
      </w:pPr>
      <w:r w:rsidRPr="009D0847">
        <w:rPr>
          <w:rFonts w:ascii="Arial" w:hAnsi="Arial" w:cs="Arial"/>
        </w:rPr>
        <w:t xml:space="preserve">Another </w:t>
      </w:r>
      <w:r w:rsidR="0006751E" w:rsidRPr="009D0847">
        <w:rPr>
          <w:rFonts w:ascii="Arial" w:hAnsi="Arial" w:cs="Arial"/>
        </w:rPr>
        <w:t>said,</w:t>
      </w:r>
    </w:p>
    <w:p w14:paraId="7BAB2207" w14:textId="411811F8" w:rsidR="00930B41" w:rsidRPr="009D0847" w:rsidRDefault="00930B41" w:rsidP="00236C5C">
      <w:pPr>
        <w:spacing w:line="360" w:lineRule="auto"/>
        <w:ind w:left="720"/>
        <w:rPr>
          <w:rFonts w:ascii="Arial" w:hAnsi="Arial" w:cs="Arial"/>
        </w:rPr>
      </w:pPr>
      <w:r w:rsidRPr="009D0847">
        <w:rPr>
          <w:rFonts w:ascii="Arial" w:hAnsi="Arial" w:cs="Arial"/>
        </w:rPr>
        <w:t xml:space="preserve">‘I live in Townsville </w:t>
      </w:r>
      <w:r w:rsidR="006D1BBC" w:rsidRPr="009D0847">
        <w:rPr>
          <w:rFonts w:ascii="Arial" w:hAnsi="Arial" w:cs="Arial"/>
        </w:rPr>
        <w:t xml:space="preserve">and </w:t>
      </w:r>
      <w:r w:rsidRPr="009D0847">
        <w:rPr>
          <w:rFonts w:ascii="Arial" w:hAnsi="Arial" w:cs="Arial"/>
        </w:rPr>
        <w:t>it has been great to do online activities from other states e</w:t>
      </w:r>
      <w:r w:rsidR="00926039" w:rsidRPr="009D0847">
        <w:rPr>
          <w:rFonts w:ascii="Arial" w:hAnsi="Arial" w:cs="Arial"/>
        </w:rPr>
        <w:t>.</w:t>
      </w:r>
      <w:r w:rsidRPr="009D0847">
        <w:rPr>
          <w:rFonts w:ascii="Arial" w:hAnsi="Arial" w:cs="Arial"/>
        </w:rPr>
        <w:t>g</w:t>
      </w:r>
      <w:r w:rsidR="00926039" w:rsidRPr="009D0847">
        <w:rPr>
          <w:rFonts w:ascii="Arial" w:hAnsi="Arial" w:cs="Arial"/>
        </w:rPr>
        <w:t>.</w:t>
      </w:r>
      <w:r w:rsidRPr="009D0847">
        <w:rPr>
          <w:rFonts w:ascii="Arial" w:hAnsi="Arial" w:cs="Arial"/>
        </w:rPr>
        <w:t xml:space="preserve"> writers/book club; artist talks</w:t>
      </w:r>
      <w:r w:rsidR="00926039" w:rsidRPr="009D0847">
        <w:rPr>
          <w:rFonts w:ascii="Arial" w:hAnsi="Arial" w:cs="Arial"/>
        </w:rPr>
        <w:t>.’</w:t>
      </w:r>
    </w:p>
    <w:p w14:paraId="1A4CF79E" w14:textId="7B7C3210" w:rsidR="00E9764F" w:rsidRPr="009D0847" w:rsidRDefault="00992826"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Slightly fewer users are paying</w:t>
      </w:r>
      <w:r w:rsidR="003641EB" w:rsidRPr="009D0847">
        <w:rPr>
          <w:rFonts w:ascii="Arial" w:hAnsi="Arial" w:cs="Arial"/>
          <w:b w:val="0"/>
          <w:bCs/>
          <w:color w:val="auto"/>
          <w:sz w:val="32"/>
          <w:szCs w:val="32"/>
        </w:rPr>
        <w:t xml:space="preserve"> for content</w:t>
      </w:r>
      <w:r w:rsidR="0089310E" w:rsidRPr="009D0847">
        <w:rPr>
          <w:rFonts w:ascii="Arial" w:hAnsi="Arial" w:cs="Arial"/>
          <w:b w:val="0"/>
          <w:bCs/>
          <w:color w:val="auto"/>
          <w:sz w:val="32"/>
          <w:szCs w:val="32"/>
        </w:rPr>
        <w:t xml:space="preserve">, </w:t>
      </w:r>
      <w:r w:rsidRPr="009D0847">
        <w:rPr>
          <w:rFonts w:ascii="Arial" w:hAnsi="Arial" w:cs="Arial"/>
          <w:b w:val="0"/>
          <w:bCs/>
          <w:color w:val="auto"/>
          <w:sz w:val="32"/>
          <w:szCs w:val="32"/>
        </w:rPr>
        <w:t>but they are paying more</w:t>
      </w:r>
    </w:p>
    <w:p w14:paraId="1BF4411C" w14:textId="74A04A7C" w:rsidR="00992826" w:rsidRPr="009D0847" w:rsidRDefault="00992826" w:rsidP="00236C5C">
      <w:pPr>
        <w:spacing w:line="360" w:lineRule="auto"/>
        <w:rPr>
          <w:rFonts w:ascii="Arial" w:hAnsi="Arial" w:cs="Arial"/>
        </w:rPr>
      </w:pPr>
      <w:r w:rsidRPr="009D0847">
        <w:rPr>
          <w:rFonts w:ascii="Arial" w:hAnsi="Arial" w:cs="Arial"/>
        </w:rPr>
        <w:t xml:space="preserve">The proportion of audiences online who are paying </w:t>
      </w:r>
      <w:r w:rsidR="003F1DF5" w:rsidRPr="009D0847">
        <w:rPr>
          <w:rFonts w:ascii="Arial" w:hAnsi="Arial" w:cs="Arial"/>
        </w:rPr>
        <w:t xml:space="preserve">for access has fallen slightly, from 37% in March to 33% in July 2021. </w:t>
      </w:r>
    </w:p>
    <w:p w14:paraId="0654C37A" w14:textId="59646BAC" w:rsidR="009D524C" w:rsidRPr="009D0847" w:rsidRDefault="009D524C" w:rsidP="00236C5C">
      <w:pPr>
        <w:spacing w:line="360" w:lineRule="auto"/>
        <w:rPr>
          <w:rFonts w:ascii="Arial" w:hAnsi="Arial" w:cs="Arial"/>
        </w:rPr>
      </w:pPr>
      <w:r w:rsidRPr="009D0847">
        <w:rPr>
          <w:rFonts w:ascii="Arial" w:hAnsi="Arial" w:cs="Arial"/>
        </w:rPr>
        <w:t xml:space="preserve">Most forms of payment are stable, including making a donation (13%), subscribing to </w:t>
      </w:r>
      <w:r w:rsidR="0092250B" w:rsidRPr="009D0847">
        <w:rPr>
          <w:rFonts w:ascii="Arial" w:hAnsi="Arial" w:cs="Arial"/>
        </w:rPr>
        <w:t xml:space="preserve">online </w:t>
      </w:r>
      <w:r w:rsidRPr="009D0847">
        <w:rPr>
          <w:rFonts w:ascii="Arial" w:hAnsi="Arial" w:cs="Arial"/>
        </w:rPr>
        <w:t>platforms (7%)</w:t>
      </w:r>
      <w:r w:rsidR="00321228" w:rsidRPr="009D0847">
        <w:rPr>
          <w:rFonts w:ascii="Arial" w:hAnsi="Arial" w:cs="Arial"/>
        </w:rPr>
        <w:t xml:space="preserve"> and</w:t>
      </w:r>
      <w:r w:rsidRPr="009D0847">
        <w:rPr>
          <w:rFonts w:ascii="Arial" w:hAnsi="Arial" w:cs="Arial"/>
        </w:rPr>
        <w:t xml:space="preserve"> </w:t>
      </w:r>
      <w:r w:rsidR="0092250B" w:rsidRPr="009D0847">
        <w:rPr>
          <w:rFonts w:ascii="Arial" w:hAnsi="Arial" w:cs="Arial"/>
        </w:rPr>
        <w:t>subscribing to seasons with a digital component</w:t>
      </w:r>
      <w:r w:rsidR="00321228" w:rsidRPr="009D0847">
        <w:rPr>
          <w:rFonts w:ascii="Arial" w:hAnsi="Arial" w:cs="Arial"/>
        </w:rPr>
        <w:t xml:space="preserve"> (6%). However, slightly fewer people are engaging in the most common form of payment</w:t>
      </w:r>
      <w:r w:rsidR="007C5BA6" w:rsidRPr="009D0847">
        <w:rPr>
          <w:rFonts w:ascii="Arial" w:hAnsi="Arial" w:cs="Arial"/>
        </w:rPr>
        <w:t>:</w:t>
      </w:r>
      <w:r w:rsidR="00321228" w:rsidRPr="009D0847">
        <w:rPr>
          <w:rFonts w:ascii="Arial" w:hAnsi="Arial" w:cs="Arial"/>
        </w:rPr>
        <w:t xml:space="preserve"> </w:t>
      </w:r>
      <w:r w:rsidR="007C5BA6" w:rsidRPr="009D0847">
        <w:rPr>
          <w:rFonts w:ascii="Arial" w:hAnsi="Arial" w:cs="Arial"/>
        </w:rPr>
        <w:t xml:space="preserve">one-off </w:t>
      </w:r>
      <w:r w:rsidR="00321228" w:rsidRPr="009D0847">
        <w:rPr>
          <w:rFonts w:ascii="Arial" w:hAnsi="Arial" w:cs="Arial"/>
        </w:rPr>
        <w:t>pay-per-view</w:t>
      </w:r>
      <w:r w:rsidR="007C5BA6" w:rsidRPr="009D0847">
        <w:rPr>
          <w:rFonts w:ascii="Arial" w:hAnsi="Arial" w:cs="Arial"/>
        </w:rPr>
        <w:t xml:space="preserve"> arrangements (now 16% compared to 19% in March 2021). </w:t>
      </w:r>
    </w:p>
    <w:p w14:paraId="6F518B2E" w14:textId="2AE09E68" w:rsidR="006738B5" w:rsidRPr="009D0847" w:rsidRDefault="00D4701E" w:rsidP="00236C5C">
      <w:pPr>
        <w:spacing w:line="360" w:lineRule="auto"/>
        <w:rPr>
          <w:rFonts w:ascii="Arial" w:hAnsi="Arial" w:cs="Arial"/>
        </w:rPr>
      </w:pPr>
      <w:r w:rsidRPr="009D0847">
        <w:rPr>
          <w:rFonts w:ascii="Arial" w:hAnsi="Arial" w:cs="Arial"/>
        </w:rPr>
        <w:t xml:space="preserve">Interestingly, the proportion of those paying who are spending </w:t>
      </w:r>
      <w:r w:rsidR="00567B07" w:rsidRPr="009D0847">
        <w:rPr>
          <w:rFonts w:ascii="Arial" w:hAnsi="Arial" w:cs="Arial"/>
        </w:rPr>
        <w:t>over $50 has increased from 41% in March to 44%</w:t>
      </w:r>
      <w:r w:rsidRPr="009D0847">
        <w:rPr>
          <w:rFonts w:ascii="Arial" w:hAnsi="Arial" w:cs="Arial"/>
        </w:rPr>
        <w:t xml:space="preserve"> </w:t>
      </w:r>
      <w:r w:rsidR="00567B07" w:rsidRPr="009D0847">
        <w:rPr>
          <w:rFonts w:ascii="Arial" w:hAnsi="Arial" w:cs="Arial"/>
        </w:rPr>
        <w:t xml:space="preserve">in </w:t>
      </w:r>
      <w:r w:rsidR="00A5686D" w:rsidRPr="009D0847">
        <w:rPr>
          <w:rFonts w:ascii="Arial" w:hAnsi="Arial" w:cs="Arial"/>
        </w:rPr>
        <w:t xml:space="preserve">July 2021, perhaps linked with </w:t>
      </w:r>
      <w:r w:rsidR="00455455" w:rsidRPr="009D0847">
        <w:rPr>
          <w:rFonts w:ascii="Arial" w:hAnsi="Arial" w:cs="Arial"/>
        </w:rPr>
        <w:t xml:space="preserve">the increasing amount of </w:t>
      </w:r>
      <w:r w:rsidR="00A5686D" w:rsidRPr="009D0847">
        <w:rPr>
          <w:rFonts w:ascii="Arial" w:hAnsi="Arial" w:cs="Arial"/>
        </w:rPr>
        <w:t xml:space="preserve">quality content </w:t>
      </w:r>
      <w:r w:rsidR="00455455" w:rsidRPr="009D0847">
        <w:rPr>
          <w:rFonts w:ascii="Arial" w:hAnsi="Arial" w:cs="Arial"/>
        </w:rPr>
        <w:t xml:space="preserve">behind paywalls. </w:t>
      </w:r>
    </w:p>
    <w:p w14:paraId="14F2757E" w14:textId="15C4C325" w:rsidR="0035589C" w:rsidRPr="009D0847" w:rsidRDefault="0035589C" w:rsidP="0035589C">
      <w:pPr>
        <w:pStyle w:val="Caption"/>
        <w:rPr>
          <w:rFonts w:ascii="Arial" w:hAnsi="Arial" w:cs="Arial"/>
        </w:rPr>
      </w:pPr>
      <w:r w:rsidRPr="009D0847">
        <w:rPr>
          <w:rFonts w:ascii="Arial" w:hAnsi="Arial" w:cs="Arial"/>
        </w:rPr>
        <w:lastRenderedPageBreak/>
        <w:t>Figure</w:t>
      </w:r>
      <w:r w:rsidR="00F52495" w:rsidRPr="009D0847">
        <w:rPr>
          <w:rFonts w:ascii="Arial" w:hAnsi="Arial" w:cs="Arial"/>
        </w:rPr>
        <w:t xml:space="preserve"> 6</w:t>
      </w:r>
      <w:r w:rsidRPr="009D0847">
        <w:rPr>
          <w:rFonts w:ascii="Arial" w:hAnsi="Arial" w:cs="Arial"/>
        </w:rPr>
        <w:t xml:space="preserve">: Stacked bar chart showing responses to the question "can you share with us your total spending on online arts </w:t>
      </w:r>
      <w:r w:rsidR="00562896" w:rsidRPr="009D0847">
        <w:rPr>
          <w:rFonts w:ascii="Arial" w:hAnsi="Arial" w:cs="Arial"/>
        </w:rPr>
        <w:t>and</w:t>
      </w:r>
      <w:r w:rsidRPr="009D0847">
        <w:rPr>
          <w:rFonts w:ascii="Arial" w:hAnsi="Arial" w:cs="Arial"/>
        </w:rPr>
        <w:t xml:space="preserve"> culture experiences in the past fortnight?" in July and March 2021. In July, the largest proportions answered "More than $100" and "Between $25 and $50."</w:t>
      </w:r>
    </w:p>
    <w:p w14:paraId="0629CE82" w14:textId="71ABB4E9" w:rsidR="00022918" w:rsidRPr="009D0847" w:rsidRDefault="00307978" w:rsidP="00236C5C">
      <w:pPr>
        <w:spacing w:line="360" w:lineRule="auto"/>
        <w:rPr>
          <w:rFonts w:ascii="Arial" w:hAnsi="Arial" w:cs="Arial"/>
        </w:rPr>
      </w:pPr>
      <w:r w:rsidRPr="009D0847">
        <w:rPr>
          <w:rFonts w:ascii="Arial" w:hAnsi="Arial" w:cs="Arial"/>
        </w:rPr>
        <w:drawing>
          <wp:inline distT="0" distB="0" distL="0" distR="0" wp14:anchorId="63483512" wp14:editId="42E6FC8B">
            <wp:extent cx="5752618" cy="3044142"/>
            <wp:effectExtent l="0" t="0" r="635" b="4445"/>
            <wp:docPr id="4" name="Chart 4" descr="Figure 6, Stacked bar chart showing responses to the question &quot;can you share with us your total spending on online arts and culture experiences in the past fortnight?&quot; in July and March 2021. In July, the largest proportions answered &quot;More than $100&quot; and &quot;Between $25 and $50.&quot;">
              <a:extLst xmlns:a="http://schemas.openxmlformats.org/drawingml/2006/main">
                <a:ext uri="{FF2B5EF4-FFF2-40B4-BE49-F238E27FC236}">
                  <a16:creationId xmlns:a16="http://schemas.microsoft.com/office/drawing/2014/main" id="{9071E182-BC8F-D942-B346-DF3AEC4A3C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0FE77F" w14:textId="39180C67" w:rsidR="002E59AD" w:rsidRPr="009D0847" w:rsidRDefault="00515DB1"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 xml:space="preserve">Some audiences are still calibrating their perception of value online </w:t>
      </w:r>
    </w:p>
    <w:p w14:paraId="6C856104" w14:textId="37183FF8" w:rsidR="00FB4FF8" w:rsidRPr="009D0847" w:rsidRDefault="006738B5" w:rsidP="00236C5C">
      <w:pPr>
        <w:spacing w:line="360" w:lineRule="auto"/>
        <w:rPr>
          <w:rFonts w:ascii="Arial" w:hAnsi="Arial" w:cs="Arial"/>
        </w:rPr>
      </w:pPr>
      <w:r w:rsidRPr="009D0847">
        <w:rPr>
          <w:rFonts w:ascii="Arial" w:hAnsi="Arial" w:cs="Arial"/>
        </w:rPr>
        <w:t xml:space="preserve">The continuing trend towards paying more online represents a positive sign for </w:t>
      </w:r>
      <w:r w:rsidR="0061671F" w:rsidRPr="009D0847">
        <w:rPr>
          <w:rFonts w:ascii="Arial" w:hAnsi="Arial" w:cs="Arial"/>
        </w:rPr>
        <w:t xml:space="preserve">those working towards viable business models online </w:t>
      </w:r>
      <w:r w:rsidR="006D1BBC" w:rsidRPr="009D0847">
        <w:rPr>
          <w:rFonts w:ascii="Arial" w:hAnsi="Arial" w:cs="Arial"/>
        </w:rPr>
        <w:t>—</w:t>
      </w:r>
      <w:r w:rsidR="0061671F" w:rsidRPr="009D0847">
        <w:rPr>
          <w:rFonts w:ascii="Arial" w:hAnsi="Arial" w:cs="Arial"/>
        </w:rPr>
        <w:t xml:space="preserve"> though audiences continue to express price sensitivity for digital experiences. </w:t>
      </w:r>
    </w:p>
    <w:p w14:paraId="7154B4C9" w14:textId="77777777" w:rsidR="002E69E0" w:rsidRPr="009D0847" w:rsidRDefault="00AD24AB" w:rsidP="00236C5C">
      <w:pPr>
        <w:spacing w:line="360" w:lineRule="auto"/>
        <w:rPr>
          <w:rFonts w:ascii="Arial" w:hAnsi="Arial" w:cs="Arial"/>
        </w:rPr>
      </w:pPr>
      <w:r w:rsidRPr="009D0847">
        <w:rPr>
          <w:rFonts w:ascii="Arial" w:hAnsi="Arial" w:cs="Arial"/>
        </w:rPr>
        <w:t>One person reflected on their purchase of an online theatre subscription to National Theatre UK, saying</w:t>
      </w:r>
      <w:r w:rsidR="002E69E0" w:rsidRPr="009D0847">
        <w:rPr>
          <w:rFonts w:ascii="Arial" w:hAnsi="Arial" w:cs="Arial"/>
        </w:rPr>
        <w:t>,</w:t>
      </w:r>
    </w:p>
    <w:p w14:paraId="702B9501" w14:textId="36D6110B" w:rsidR="00AD24AB" w:rsidRPr="009D0847" w:rsidRDefault="00AD24AB" w:rsidP="00236C5C">
      <w:pPr>
        <w:spacing w:line="360" w:lineRule="auto"/>
        <w:ind w:left="720"/>
        <w:rPr>
          <w:rFonts w:ascii="Arial" w:hAnsi="Arial" w:cs="Arial"/>
        </w:rPr>
      </w:pPr>
      <w:r w:rsidRPr="009D0847">
        <w:rPr>
          <w:rFonts w:ascii="Arial" w:hAnsi="Arial" w:cs="Arial"/>
        </w:rPr>
        <w:t>‘I'd consider something similar in Australia if the price was reasonable (a recent offer of $60 for a single view was too much, given it is a much lesser experience than live performance).’</w:t>
      </w:r>
    </w:p>
    <w:p w14:paraId="715BC5FF" w14:textId="77777777" w:rsidR="002E69E0" w:rsidRPr="009D0847" w:rsidRDefault="00DC6908" w:rsidP="00236C5C">
      <w:pPr>
        <w:spacing w:line="360" w:lineRule="auto"/>
        <w:rPr>
          <w:rFonts w:ascii="Arial" w:hAnsi="Arial" w:cs="Arial"/>
        </w:rPr>
      </w:pPr>
      <w:r w:rsidRPr="009D0847">
        <w:rPr>
          <w:rFonts w:ascii="Arial" w:hAnsi="Arial" w:cs="Arial"/>
        </w:rPr>
        <w:t>Another agreed, saying</w:t>
      </w:r>
      <w:r w:rsidR="002E69E0" w:rsidRPr="009D0847">
        <w:rPr>
          <w:rFonts w:ascii="Arial" w:hAnsi="Arial" w:cs="Arial"/>
        </w:rPr>
        <w:t>,</w:t>
      </w:r>
    </w:p>
    <w:p w14:paraId="4F5EC8BF" w14:textId="4D5897C8" w:rsidR="00DC6908" w:rsidRPr="009D0847" w:rsidRDefault="00DC6908" w:rsidP="00236C5C">
      <w:pPr>
        <w:spacing w:line="360" w:lineRule="auto"/>
        <w:ind w:left="720"/>
        <w:rPr>
          <w:rFonts w:ascii="Arial" w:hAnsi="Arial" w:cs="Arial"/>
        </w:rPr>
      </w:pPr>
      <w:r w:rsidRPr="009D0847">
        <w:rPr>
          <w:rFonts w:ascii="Arial" w:hAnsi="Arial" w:cs="Arial"/>
        </w:rPr>
        <w:t>‘I'd be happy to pay a small (not the same amount as attending in person) fee for those digital experiences.’</w:t>
      </w:r>
    </w:p>
    <w:p w14:paraId="729E5691" w14:textId="2DBE731F" w:rsidR="0034495B" w:rsidRPr="009D0847" w:rsidRDefault="00DC6908" w:rsidP="00236C5C">
      <w:pPr>
        <w:spacing w:line="360" w:lineRule="auto"/>
        <w:rPr>
          <w:rFonts w:ascii="Arial" w:hAnsi="Arial" w:cs="Arial"/>
        </w:rPr>
      </w:pPr>
      <w:r w:rsidRPr="009D0847">
        <w:rPr>
          <w:rFonts w:ascii="Arial" w:hAnsi="Arial" w:cs="Arial"/>
        </w:rPr>
        <w:lastRenderedPageBreak/>
        <w:t>One</w:t>
      </w:r>
      <w:r w:rsidR="00FB4FF8" w:rsidRPr="009D0847">
        <w:rPr>
          <w:rFonts w:ascii="Arial" w:hAnsi="Arial" w:cs="Arial"/>
        </w:rPr>
        <w:t xml:space="preserve"> </w:t>
      </w:r>
      <w:r w:rsidR="0009652F" w:rsidRPr="009D0847">
        <w:rPr>
          <w:rFonts w:ascii="Arial" w:hAnsi="Arial" w:cs="Arial"/>
        </w:rPr>
        <w:t xml:space="preserve">person </w:t>
      </w:r>
      <w:r w:rsidR="00212419" w:rsidRPr="009D0847">
        <w:rPr>
          <w:rFonts w:ascii="Arial" w:hAnsi="Arial" w:cs="Arial"/>
        </w:rPr>
        <w:t xml:space="preserve">commented </w:t>
      </w:r>
      <w:r w:rsidR="0009652F" w:rsidRPr="009D0847">
        <w:rPr>
          <w:rFonts w:ascii="Arial" w:hAnsi="Arial" w:cs="Arial"/>
        </w:rPr>
        <w:t>that i</w:t>
      </w:r>
      <w:r w:rsidR="0074556F" w:rsidRPr="009D0847">
        <w:rPr>
          <w:rFonts w:ascii="Arial" w:hAnsi="Arial" w:cs="Arial"/>
        </w:rPr>
        <w:t xml:space="preserve">n the past, </w:t>
      </w:r>
      <w:r w:rsidR="0009652F" w:rsidRPr="009D0847">
        <w:rPr>
          <w:rFonts w:ascii="Arial" w:hAnsi="Arial" w:cs="Arial"/>
        </w:rPr>
        <w:t>they had</w:t>
      </w:r>
      <w:r w:rsidR="0074556F" w:rsidRPr="009D0847">
        <w:rPr>
          <w:rFonts w:ascii="Arial" w:hAnsi="Arial" w:cs="Arial"/>
        </w:rPr>
        <w:t xml:space="preserve"> rejected online viewing of performing arts as a lesser experienc</w:t>
      </w:r>
      <w:r w:rsidR="0009652F" w:rsidRPr="009D0847">
        <w:rPr>
          <w:rFonts w:ascii="Arial" w:hAnsi="Arial" w:cs="Arial"/>
        </w:rPr>
        <w:t xml:space="preserve">e </w:t>
      </w:r>
      <w:r w:rsidR="006D1BBC" w:rsidRPr="009D0847">
        <w:rPr>
          <w:rFonts w:ascii="Arial" w:hAnsi="Arial" w:cs="Arial"/>
        </w:rPr>
        <w:t>—</w:t>
      </w:r>
      <w:r w:rsidR="0009652F" w:rsidRPr="009D0847">
        <w:rPr>
          <w:rFonts w:ascii="Arial" w:hAnsi="Arial" w:cs="Arial"/>
        </w:rPr>
        <w:t xml:space="preserve"> but now see it as something worth paying for</w:t>
      </w:r>
      <w:r w:rsidR="00921632" w:rsidRPr="009D0847">
        <w:rPr>
          <w:rFonts w:ascii="Arial" w:hAnsi="Arial" w:cs="Arial"/>
        </w:rPr>
        <w:t>:</w:t>
      </w:r>
    </w:p>
    <w:p w14:paraId="6BC02297" w14:textId="33C14ED0" w:rsidR="00FB4FF8" w:rsidRPr="009D0847" w:rsidRDefault="00921632" w:rsidP="00236C5C">
      <w:pPr>
        <w:spacing w:line="360" w:lineRule="auto"/>
        <w:ind w:left="720"/>
        <w:rPr>
          <w:rFonts w:ascii="Arial" w:hAnsi="Arial" w:cs="Arial"/>
        </w:rPr>
      </w:pPr>
      <w:r w:rsidRPr="009D0847">
        <w:rPr>
          <w:rFonts w:ascii="Arial" w:hAnsi="Arial" w:cs="Arial"/>
        </w:rPr>
        <w:t>‘</w:t>
      </w:r>
      <w:r w:rsidR="0034495B" w:rsidRPr="009D0847">
        <w:rPr>
          <w:rFonts w:ascii="Arial" w:hAnsi="Arial" w:cs="Arial"/>
        </w:rPr>
        <w:t xml:space="preserve">Because we were able to watch it 'on-demand' during a </w:t>
      </w:r>
      <w:r w:rsidR="008E3C28" w:rsidRPr="009D0847">
        <w:rPr>
          <w:rFonts w:ascii="Arial" w:hAnsi="Arial" w:cs="Arial"/>
        </w:rPr>
        <w:t>3-day</w:t>
      </w:r>
      <w:r w:rsidR="0034495B" w:rsidRPr="009D0847">
        <w:rPr>
          <w:rFonts w:ascii="Arial" w:hAnsi="Arial" w:cs="Arial"/>
        </w:rPr>
        <w:t xml:space="preserve"> window, we were able to pause and discuss what we were experiencing. This made for heightened engagement with the performances. I would be prepared to pay</w:t>
      </w:r>
      <w:r w:rsidRPr="009D0847">
        <w:rPr>
          <w:rFonts w:ascii="Arial" w:hAnsi="Arial" w:cs="Arial"/>
        </w:rPr>
        <w:t>…</w:t>
      </w:r>
      <w:r w:rsidR="009E1D7E" w:rsidRPr="009D0847">
        <w:rPr>
          <w:rFonts w:ascii="Arial" w:hAnsi="Arial" w:cs="Arial"/>
        </w:rPr>
        <w:t xml:space="preserve"> </w:t>
      </w:r>
      <w:r w:rsidR="0034495B" w:rsidRPr="009D0847">
        <w:rPr>
          <w:rFonts w:ascii="Arial" w:hAnsi="Arial" w:cs="Arial"/>
        </w:rPr>
        <w:t>$10 to be able to view an on-demand online performance but probably not more than this amount.</w:t>
      </w:r>
      <w:r w:rsidR="00515DB1" w:rsidRPr="009D0847">
        <w:rPr>
          <w:rFonts w:ascii="Arial" w:hAnsi="Arial" w:cs="Arial"/>
        </w:rPr>
        <w:t>’</w:t>
      </w:r>
    </w:p>
    <w:p w14:paraId="3126F3E7" w14:textId="54CDAC94" w:rsidR="00C75E93" w:rsidRPr="009D0847" w:rsidRDefault="00C75E93" w:rsidP="00236C5C">
      <w:pPr>
        <w:spacing w:line="360" w:lineRule="auto"/>
        <w:rPr>
          <w:rFonts w:ascii="Arial" w:hAnsi="Arial" w:cs="Arial"/>
        </w:rPr>
      </w:pPr>
      <w:r w:rsidRPr="009D0847">
        <w:rPr>
          <w:rFonts w:ascii="Arial" w:hAnsi="Arial" w:cs="Arial"/>
        </w:rPr>
        <w:t xml:space="preserve">Several comments </w:t>
      </w:r>
      <w:r w:rsidR="009E1D7E" w:rsidRPr="009D0847">
        <w:rPr>
          <w:rFonts w:ascii="Arial" w:hAnsi="Arial" w:cs="Arial"/>
        </w:rPr>
        <w:t>confirmed</w:t>
      </w:r>
      <w:r w:rsidRPr="009D0847">
        <w:rPr>
          <w:rFonts w:ascii="Arial" w:hAnsi="Arial" w:cs="Arial"/>
        </w:rPr>
        <w:t xml:space="preserve"> a</w:t>
      </w:r>
      <w:r w:rsidR="00C300D1" w:rsidRPr="009D0847">
        <w:rPr>
          <w:rFonts w:ascii="Arial" w:hAnsi="Arial" w:cs="Arial"/>
        </w:rPr>
        <w:t>n attractive</w:t>
      </w:r>
      <w:r w:rsidRPr="009D0847">
        <w:rPr>
          <w:rFonts w:ascii="Arial" w:hAnsi="Arial" w:cs="Arial"/>
        </w:rPr>
        <w:t xml:space="preserve"> price point </w:t>
      </w:r>
      <w:r w:rsidR="009C34D5" w:rsidRPr="009D0847">
        <w:rPr>
          <w:rFonts w:ascii="Arial" w:hAnsi="Arial" w:cs="Arial"/>
        </w:rPr>
        <w:t>in the range of $10</w:t>
      </w:r>
      <w:r w:rsidR="00D22A20" w:rsidRPr="009D0847">
        <w:rPr>
          <w:rFonts w:ascii="Arial" w:hAnsi="Arial" w:cs="Arial"/>
        </w:rPr>
        <w:t xml:space="preserve"> to </w:t>
      </w:r>
      <w:r w:rsidR="009C34D5" w:rsidRPr="009D0847">
        <w:rPr>
          <w:rFonts w:ascii="Arial" w:hAnsi="Arial" w:cs="Arial"/>
        </w:rPr>
        <w:t>$20</w:t>
      </w:r>
      <w:r w:rsidR="000B608C" w:rsidRPr="009D0847">
        <w:rPr>
          <w:rFonts w:ascii="Arial" w:hAnsi="Arial" w:cs="Arial"/>
        </w:rPr>
        <w:t xml:space="preserve"> to see a show on in another city, </w:t>
      </w:r>
      <w:r w:rsidR="009C34D5" w:rsidRPr="009D0847">
        <w:rPr>
          <w:rFonts w:ascii="Arial" w:hAnsi="Arial" w:cs="Arial"/>
        </w:rPr>
        <w:t>for instance:</w:t>
      </w:r>
    </w:p>
    <w:p w14:paraId="6E73119C" w14:textId="1E6E03A0" w:rsidR="000B608C" w:rsidRPr="009D0847" w:rsidRDefault="000B608C" w:rsidP="00236C5C">
      <w:pPr>
        <w:spacing w:line="360" w:lineRule="auto"/>
        <w:ind w:left="720"/>
        <w:rPr>
          <w:rFonts w:ascii="Arial" w:hAnsi="Arial" w:cs="Arial"/>
        </w:rPr>
      </w:pPr>
      <w:r w:rsidRPr="009D0847">
        <w:rPr>
          <w:rFonts w:ascii="Arial" w:hAnsi="Arial" w:cs="Arial"/>
        </w:rPr>
        <w:t>‘Musical shows or theatre that is restricted from touring (or can only be in one or 2 capital cities) could be attractive to watch online or pay a reasonable fee (closer to cinema th</w:t>
      </w:r>
      <w:r w:rsidR="003526CF" w:rsidRPr="009D0847">
        <w:rPr>
          <w:rFonts w:ascii="Arial" w:hAnsi="Arial" w:cs="Arial"/>
        </w:rPr>
        <w:t>a</w:t>
      </w:r>
      <w:r w:rsidRPr="009D0847">
        <w:rPr>
          <w:rFonts w:ascii="Arial" w:hAnsi="Arial" w:cs="Arial"/>
        </w:rPr>
        <w:t>n to live production ticket price) to be able to see.</w:t>
      </w:r>
      <w:r w:rsidR="00745AA3" w:rsidRPr="009D0847">
        <w:rPr>
          <w:rFonts w:ascii="Arial" w:hAnsi="Arial" w:cs="Arial"/>
        </w:rPr>
        <w:t>’</w:t>
      </w:r>
    </w:p>
    <w:p w14:paraId="5D4B963C" w14:textId="7D3A5F12" w:rsidR="00C668D7" w:rsidRPr="009D0847" w:rsidRDefault="007A654D"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 xml:space="preserve">Those living regionally or in other cities may represent key markets for </w:t>
      </w:r>
      <w:r w:rsidR="008E6208" w:rsidRPr="009D0847">
        <w:rPr>
          <w:rFonts w:ascii="Arial" w:hAnsi="Arial" w:cs="Arial"/>
          <w:b w:val="0"/>
          <w:bCs/>
          <w:color w:val="auto"/>
          <w:sz w:val="32"/>
          <w:szCs w:val="32"/>
        </w:rPr>
        <w:t>paid experiences</w:t>
      </w:r>
    </w:p>
    <w:p w14:paraId="5B256B95" w14:textId="77777777" w:rsidR="006D1BBC" w:rsidRPr="009D0847" w:rsidRDefault="009017E7" w:rsidP="00236C5C">
      <w:pPr>
        <w:keepNext/>
        <w:spacing w:line="360" w:lineRule="auto"/>
        <w:rPr>
          <w:rFonts w:ascii="Arial" w:hAnsi="Arial" w:cs="Arial"/>
        </w:rPr>
      </w:pPr>
      <w:r w:rsidRPr="009D0847">
        <w:rPr>
          <w:rFonts w:ascii="Arial" w:hAnsi="Arial" w:cs="Arial"/>
        </w:rPr>
        <w:t>One person shared,</w:t>
      </w:r>
    </w:p>
    <w:p w14:paraId="7034F339" w14:textId="459D1AC1" w:rsidR="009017E7" w:rsidRPr="009D0847" w:rsidRDefault="009017E7" w:rsidP="00236C5C">
      <w:pPr>
        <w:spacing w:line="360" w:lineRule="auto"/>
        <w:ind w:left="720"/>
        <w:rPr>
          <w:rFonts w:ascii="Arial" w:hAnsi="Arial" w:cs="Arial"/>
        </w:rPr>
      </w:pPr>
      <w:r w:rsidRPr="009D0847">
        <w:rPr>
          <w:rFonts w:ascii="Arial" w:hAnsi="Arial" w:cs="Arial"/>
        </w:rPr>
        <w:t>‘Living in a small rural town it is often difficult to get to events, but if it was possible online rather than not at all, I would pay to watch online. The pandemic has opened up other ideas.’</w:t>
      </w:r>
    </w:p>
    <w:p w14:paraId="09C7DA8E" w14:textId="77777777" w:rsidR="002E69E0" w:rsidRPr="009D0847" w:rsidRDefault="00C668D7" w:rsidP="00236C5C">
      <w:pPr>
        <w:spacing w:line="360" w:lineRule="auto"/>
        <w:rPr>
          <w:rFonts w:ascii="Arial" w:hAnsi="Arial" w:cs="Arial"/>
        </w:rPr>
      </w:pPr>
      <w:r w:rsidRPr="009D0847">
        <w:rPr>
          <w:rFonts w:ascii="Arial" w:hAnsi="Arial" w:cs="Arial"/>
        </w:rPr>
        <w:t>Audiences who cannot, or choose not to, attend at present</w:t>
      </w:r>
      <w:r w:rsidR="009017E7" w:rsidRPr="009D0847">
        <w:rPr>
          <w:rFonts w:ascii="Arial" w:hAnsi="Arial" w:cs="Arial"/>
        </w:rPr>
        <w:t xml:space="preserve"> also</w:t>
      </w:r>
      <w:r w:rsidRPr="009D0847">
        <w:rPr>
          <w:rFonts w:ascii="Arial" w:hAnsi="Arial" w:cs="Arial"/>
        </w:rPr>
        <w:t xml:space="preserve"> appear to be more likely to see value in digital offers. For instance, one person explained,</w:t>
      </w:r>
    </w:p>
    <w:p w14:paraId="4705C605" w14:textId="7D8DC2CD" w:rsidR="00C668D7" w:rsidRPr="009D0847" w:rsidRDefault="00C668D7" w:rsidP="00236C5C">
      <w:pPr>
        <w:spacing w:line="360" w:lineRule="auto"/>
        <w:ind w:left="720"/>
        <w:rPr>
          <w:rFonts w:ascii="Arial" w:hAnsi="Arial" w:cs="Arial"/>
        </w:rPr>
      </w:pPr>
      <w:r w:rsidRPr="009D0847">
        <w:rPr>
          <w:rFonts w:ascii="Arial" w:hAnsi="Arial" w:cs="Arial"/>
        </w:rPr>
        <w:t>‘I'm now living in the Blue Mountains caring for my aged mother so I’m happy to pay for online access events.’</w:t>
      </w:r>
    </w:p>
    <w:p w14:paraId="52BA9B51" w14:textId="77777777" w:rsidR="002E69E0" w:rsidRPr="009D0847" w:rsidRDefault="00C668D7" w:rsidP="00236C5C">
      <w:pPr>
        <w:spacing w:line="360" w:lineRule="auto"/>
        <w:rPr>
          <w:rFonts w:ascii="Arial" w:hAnsi="Arial" w:cs="Arial"/>
        </w:rPr>
      </w:pPr>
      <w:r w:rsidRPr="009D0847">
        <w:rPr>
          <w:rFonts w:ascii="Arial" w:hAnsi="Arial" w:cs="Arial"/>
        </w:rPr>
        <w:t>Another agreed, reflecting,</w:t>
      </w:r>
    </w:p>
    <w:p w14:paraId="2B3FBB6B" w14:textId="6819A07C" w:rsidR="00C668D7" w:rsidRPr="009D0847" w:rsidRDefault="00C668D7" w:rsidP="00236C5C">
      <w:pPr>
        <w:spacing w:line="360" w:lineRule="auto"/>
        <w:ind w:left="720"/>
        <w:rPr>
          <w:rFonts w:ascii="Arial" w:hAnsi="Arial" w:cs="Arial"/>
        </w:rPr>
      </w:pPr>
      <w:r w:rsidRPr="009D0847">
        <w:rPr>
          <w:rFonts w:ascii="Arial" w:hAnsi="Arial" w:cs="Arial"/>
        </w:rPr>
        <w:t xml:space="preserve">‘I believe that the pandemic has illustrated the potential for live performance to be shared with those whose location or life pattern prevents attendance. For </w:t>
      </w:r>
      <w:r w:rsidR="006D1BBC" w:rsidRPr="009D0847">
        <w:rPr>
          <w:rFonts w:ascii="Arial" w:hAnsi="Arial" w:cs="Arial"/>
        </w:rPr>
        <w:t>example,</w:t>
      </w:r>
      <w:r w:rsidRPr="009D0847">
        <w:rPr>
          <w:rFonts w:ascii="Arial" w:hAnsi="Arial" w:cs="Arial"/>
        </w:rPr>
        <w:t xml:space="preserve"> a play or performance in Sydney </w:t>
      </w:r>
      <w:r w:rsidR="006D1BBC" w:rsidRPr="009D0847">
        <w:rPr>
          <w:rFonts w:ascii="Arial" w:hAnsi="Arial" w:cs="Arial"/>
        </w:rPr>
        <w:t>that can</w:t>
      </w:r>
      <w:r w:rsidRPr="009D0847">
        <w:rPr>
          <w:rFonts w:ascii="Arial" w:hAnsi="Arial" w:cs="Arial"/>
        </w:rPr>
        <w:t xml:space="preserve"> be accessed by a person </w:t>
      </w:r>
      <w:r w:rsidRPr="009D0847">
        <w:rPr>
          <w:rFonts w:ascii="Arial" w:hAnsi="Arial" w:cs="Arial"/>
        </w:rPr>
        <w:lastRenderedPageBreak/>
        <w:t>in the regions like me</w:t>
      </w:r>
      <w:r w:rsidR="006D1BBC" w:rsidRPr="009D0847">
        <w:rPr>
          <w:rFonts w:ascii="Arial" w:hAnsi="Arial" w:cs="Arial"/>
        </w:rPr>
        <w:t>,</w:t>
      </w:r>
      <w:r w:rsidRPr="009D0847">
        <w:rPr>
          <w:rFonts w:ascii="Arial" w:hAnsi="Arial" w:cs="Arial"/>
        </w:rPr>
        <w:t xml:space="preserve"> by paying an amount that </w:t>
      </w:r>
      <w:r w:rsidR="006D1BBC" w:rsidRPr="009D0847">
        <w:rPr>
          <w:rFonts w:ascii="Arial" w:hAnsi="Arial" w:cs="Arial"/>
        </w:rPr>
        <w:t>adds</w:t>
      </w:r>
      <w:r w:rsidRPr="009D0847">
        <w:rPr>
          <w:rFonts w:ascii="Arial" w:hAnsi="Arial" w:cs="Arial"/>
        </w:rPr>
        <w:t xml:space="preserve"> to the reward of the performers.’</w:t>
      </w:r>
    </w:p>
    <w:p w14:paraId="02A6211D" w14:textId="17817AAA" w:rsidR="00AD24AB" w:rsidRPr="009D0847" w:rsidRDefault="00382C44" w:rsidP="00236C5C">
      <w:pPr>
        <w:pStyle w:val="Heading3"/>
        <w:spacing w:line="360" w:lineRule="auto"/>
        <w:rPr>
          <w:rFonts w:ascii="Arial" w:hAnsi="Arial" w:cs="Arial"/>
          <w:b w:val="0"/>
          <w:bCs/>
          <w:color w:val="auto"/>
          <w:sz w:val="32"/>
          <w:szCs w:val="32"/>
        </w:rPr>
      </w:pPr>
      <w:r w:rsidRPr="009D0847">
        <w:rPr>
          <w:rFonts w:ascii="Arial" w:hAnsi="Arial" w:cs="Arial"/>
          <w:b w:val="0"/>
          <w:bCs/>
          <w:color w:val="auto"/>
          <w:sz w:val="32"/>
          <w:szCs w:val="32"/>
        </w:rPr>
        <w:t>Audiences express</w:t>
      </w:r>
      <w:r w:rsidR="00011CFE" w:rsidRPr="009D0847">
        <w:rPr>
          <w:rFonts w:ascii="Arial" w:hAnsi="Arial" w:cs="Arial"/>
          <w:b w:val="0"/>
          <w:bCs/>
          <w:color w:val="auto"/>
          <w:sz w:val="32"/>
          <w:szCs w:val="32"/>
        </w:rPr>
        <w:t xml:space="preserve"> ongoing interest in a wide variety of</w:t>
      </w:r>
      <w:r w:rsidR="00001B25" w:rsidRPr="009D0847">
        <w:rPr>
          <w:rFonts w:ascii="Arial" w:hAnsi="Arial" w:cs="Arial"/>
          <w:b w:val="0"/>
          <w:bCs/>
          <w:color w:val="auto"/>
          <w:sz w:val="32"/>
          <w:szCs w:val="32"/>
        </w:rPr>
        <w:t xml:space="preserve"> digital</w:t>
      </w:r>
      <w:r w:rsidR="00011CFE" w:rsidRPr="009D0847">
        <w:rPr>
          <w:rFonts w:ascii="Arial" w:hAnsi="Arial" w:cs="Arial"/>
          <w:b w:val="0"/>
          <w:bCs/>
          <w:color w:val="auto"/>
          <w:sz w:val="32"/>
          <w:szCs w:val="32"/>
        </w:rPr>
        <w:t xml:space="preserve"> artforms</w:t>
      </w:r>
    </w:p>
    <w:p w14:paraId="1B1B9BA1" w14:textId="230CBF1D" w:rsidR="00001B25" w:rsidRPr="009D0847" w:rsidRDefault="00011CFE" w:rsidP="00236C5C">
      <w:pPr>
        <w:spacing w:line="360" w:lineRule="auto"/>
        <w:rPr>
          <w:rFonts w:ascii="Arial" w:hAnsi="Arial" w:cs="Arial"/>
        </w:rPr>
      </w:pPr>
      <w:r w:rsidRPr="009D0847">
        <w:rPr>
          <w:rFonts w:ascii="Arial" w:hAnsi="Arial" w:cs="Arial"/>
        </w:rPr>
        <w:t>When asked what they’d be most likely to continue engaging with online, all forms of art and culture were mentioned</w:t>
      </w:r>
      <w:r w:rsidR="007C6AF1" w:rsidRPr="009D0847">
        <w:rPr>
          <w:rFonts w:ascii="Arial" w:hAnsi="Arial" w:cs="Arial"/>
        </w:rPr>
        <w:t xml:space="preserve"> </w:t>
      </w:r>
      <w:r w:rsidR="006D1BBC" w:rsidRPr="009D0847">
        <w:rPr>
          <w:rFonts w:ascii="Arial" w:hAnsi="Arial" w:cs="Arial"/>
        </w:rPr>
        <w:t>—</w:t>
      </w:r>
      <w:r w:rsidR="007C6AF1" w:rsidRPr="009D0847">
        <w:rPr>
          <w:rFonts w:ascii="Arial" w:hAnsi="Arial" w:cs="Arial"/>
        </w:rPr>
        <w:t xml:space="preserve"> from poetry events to </w:t>
      </w:r>
      <w:r w:rsidR="00CF430D" w:rsidRPr="009D0847">
        <w:rPr>
          <w:rFonts w:ascii="Arial" w:hAnsi="Arial" w:cs="Arial"/>
        </w:rPr>
        <w:t xml:space="preserve">drawing </w:t>
      </w:r>
      <w:r w:rsidR="000E20B3" w:rsidRPr="009D0847">
        <w:rPr>
          <w:rFonts w:ascii="Arial" w:hAnsi="Arial" w:cs="Arial"/>
        </w:rPr>
        <w:t>workshops</w:t>
      </w:r>
      <w:r w:rsidR="00CF430D" w:rsidRPr="009D0847">
        <w:rPr>
          <w:rFonts w:ascii="Arial" w:hAnsi="Arial" w:cs="Arial"/>
        </w:rPr>
        <w:t>,</w:t>
      </w:r>
      <w:r w:rsidR="000E20B3" w:rsidRPr="009D0847">
        <w:rPr>
          <w:rFonts w:ascii="Arial" w:hAnsi="Arial" w:cs="Arial"/>
        </w:rPr>
        <w:t xml:space="preserve"> online festivals,</w:t>
      </w:r>
      <w:r w:rsidR="00CF430D" w:rsidRPr="009D0847">
        <w:rPr>
          <w:rFonts w:ascii="Arial" w:hAnsi="Arial" w:cs="Arial"/>
        </w:rPr>
        <w:t xml:space="preserve"> artist talks and </w:t>
      </w:r>
      <w:r w:rsidR="00D83852" w:rsidRPr="009D0847">
        <w:rPr>
          <w:rFonts w:ascii="Arial" w:hAnsi="Arial" w:cs="Arial"/>
        </w:rPr>
        <w:t>theatre performances</w:t>
      </w:r>
      <w:r w:rsidRPr="009D0847">
        <w:rPr>
          <w:rFonts w:ascii="Arial" w:hAnsi="Arial" w:cs="Arial"/>
        </w:rPr>
        <w:t xml:space="preserve">. </w:t>
      </w:r>
    </w:p>
    <w:p w14:paraId="4777021C" w14:textId="32F34511" w:rsidR="006C69AB" w:rsidRPr="009D0847" w:rsidRDefault="006C69AB" w:rsidP="00236C5C">
      <w:pPr>
        <w:spacing w:line="360" w:lineRule="auto"/>
        <w:rPr>
          <w:rFonts w:ascii="Arial" w:hAnsi="Arial" w:cs="Arial"/>
        </w:rPr>
      </w:pPr>
      <w:r w:rsidRPr="009D0847">
        <w:rPr>
          <w:rFonts w:ascii="Arial" w:hAnsi="Arial" w:cs="Arial"/>
        </w:rPr>
        <w:t xml:space="preserve">One person wanted to see a platform that </w:t>
      </w:r>
      <w:r w:rsidR="00AC2929" w:rsidRPr="009D0847">
        <w:rPr>
          <w:rFonts w:ascii="Arial" w:hAnsi="Arial" w:cs="Arial"/>
        </w:rPr>
        <w:t>offered a</w:t>
      </w:r>
      <w:r w:rsidRPr="009D0847">
        <w:rPr>
          <w:rFonts w:ascii="Arial" w:hAnsi="Arial" w:cs="Arial"/>
        </w:rPr>
        <w:t xml:space="preserve"> range </w:t>
      </w:r>
      <w:r w:rsidR="0064138B" w:rsidRPr="009D0847">
        <w:rPr>
          <w:rFonts w:ascii="Arial" w:hAnsi="Arial" w:cs="Arial"/>
        </w:rPr>
        <w:t xml:space="preserve">of </w:t>
      </w:r>
      <w:r w:rsidR="00AC2929" w:rsidRPr="009D0847">
        <w:rPr>
          <w:rFonts w:ascii="Arial" w:hAnsi="Arial" w:cs="Arial"/>
        </w:rPr>
        <w:t xml:space="preserve">perspectives on </w:t>
      </w:r>
      <w:r w:rsidR="00102340" w:rsidRPr="009D0847">
        <w:rPr>
          <w:rFonts w:ascii="Arial" w:hAnsi="Arial" w:cs="Arial"/>
        </w:rPr>
        <w:t>key works</w:t>
      </w:r>
      <w:r w:rsidRPr="009D0847">
        <w:rPr>
          <w:rFonts w:ascii="Arial" w:hAnsi="Arial" w:cs="Arial"/>
        </w:rPr>
        <w:t>:</w:t>
      </w:r>
    </w:p>
    <w:p w14:paraId="4EB03596" w14:textId="70F47052" w:rsidR="006C69AB" w:rsidRPr="009D0847" w:rsidRDefault="006C69AB" w:rsidP="00236C5C">
      <w:pPr>
        <w:spacing w:line="360" w:lineRule="auto"/>
        <w:ind w:left="720"/>
        <w:rPr>
          <w:rFonts w:ascii="Arial" w:hAnsi="Arial" w:cs="Arial"/>
        </w:rPr>
      </w:pPr>
      <w:r w:rsidRPr="009D0847">
        <w:rPr>
          <w:rFonts w:ascii="Arial" w:hAnsi="Arial" w:cs="Arial"/>
        </w:rPr>
        <w:t>‘Lectures on current exhibitions</w:t>
      </w:r>
      <w:r w:rsidR="00102340" w:rsidRPr="009D0847">
        <w:rPr>
          <w:rFonts w:ascii="Arial" w:hAnsi="Arial" w:cs="Arial"/>
        </w:rPr>
        <w:t>, or ‘h</w:t>
      </w:r>
      <w:r w:rsidRPr="009D0847">
        <w:rPr>
          <w:rFonts w:ascii="Arial" w:hAnsi="Arial" w:cs="Arial"/>
        </w:rPr>
        <w:t>ow to do art</w:t>
      </w:r>
      <w:r w:rsidR="00102340" w:rsidRPr="009D0847">
        <w:rPr>
          <w:rFonts w:ascii="Arial" w:hAnsi="Arial" w:cs="Arial"/>
        </w:rPr>
        <w:t>’</w:t>
      </w:r>
      <w:r w:rsidRPr="009D0847">
        <w:rPr>
          <w:rFonts w:ascii="Arial" w:hAnsi="Arial" w:cs="Arial"/>
        </w:rPr>
        <w:t xml:space="preserve"> cou</w:t>
      </w:r>
      <w:r w:rsidR="00102340" w:rsidRPr="009D0847">
        <w:rPr>
          <w:rFonts w:ascii="Arial" w:hAnsi="Arial" w:cs="Arial"/>
        </w:rPr>
        <w:t>r</w:t>
      </w:r>
      <w:r w:rsidRPr="009D0847">
        <w:rPr>
          <w:rFonts w:ascii="Arial" w:hAnsi="Arial" w:cs="Arial"/>
        </w:rPr>
        <w:t>ses</w:t>
      </w:r>
      <w:r w:rsidR="007B08E5" w:rsidRPr="009D0847">
        <w:rPr>
          <w:rFonts w:ascii="Arial" w:hAnsi="Arial" w:cs="Arial"/>
        </w:rPr>
        <w:t>…</w:t>
      </w:r>
      <w:r w:rsidRPr="009D0847">
        <w:rPr>
          <w:rFonts w:ascii="Arial" w:hAnsi="Arial" w:cs="Arial"/>
        </w:rPr>
        <w:t>The add</w:t>
      </w:r>
      <w:r w:rsidR="007B08E5" w:rsidRPr="009D0847">
        <w:rPr>
          <w:rFonts w:ascii="Arial" w:hAnsi="Arial" w:cs="Arial"/>
        </w:rPr>
        <w:t>-</w:t>
      </w:r>
      <w:r w:rsidRPr="009D0847">
        <w:rPr>
          <w:rFonts w:ascii="Arial" w:hAnsi="Arial" w:cs="Arial"/>
        </w:rPr>
        <w:t>ons</w:t>
      </w:r>
      <w:r w:rsidR="007B08E5" w:rsidRPr="009D0847">
        <w:rPr>
          <w:rFonts w:ascii="Arial" w:hAnsi="Arial" w:cs="Arial"/>
        </w:rPr>
        <w:t xml:space="preserve"> </w:t>
      </w:r>
      <w:r w:rsidR="006D1BBC" w:rsidRPr="009D0847">
        <w:rPr>
          <w:rFonts w:ascii="Arial" w:hAnsi="Arial" w:cs="Arial"/>
        </w:rPr>
        <w:t>—</w:t>
      </w:r>
      <w:r w:rsidR="007B08E5" w:rsidRPr="009D0847">
        <w:rPr>
          <w:rFonts w:ascii="Arial" w:hAnsi="Arial" w:cs="Arial"/>
        </w:rPr>
        <w:t xml:space="preserve"> </w:t>
      </w:r>
      <w:r w:rsidRPr="009D0847">
        <w:rPr>
          <w:rFonts w:ascii="Arial" w:hAnsi="Arial" w:cs="Arial"/>
        </w:rPr>
        <w:t>not the actual play</w:t>
      </w:r>
      <w:r w:rsidR="007B08E5" w:rsidRPr="009D0847">
        <w:rPr>
          <w:rFonts w:ascii="Arial" w:hAnsi="Arial" w:cs="Arial"/>
        </w:rPr>
        <w:t>/</w:t>
      </w:r>
      <w:r w:rsidRPr="009D0847">
        <w:rPr>
          <w:rFonts w:ascii="Arial" w:hAnsi="Arial" w:cs="Arial"/>
        </w:rPr>
        <w:t>production</w:t>
      </w:r>
      <w:r w:rsidR="007B08E5" w:rsidRPr="009D0847">
        <w:rPr>
          <w:rFonts w:ascii="Arial" w:hAnsi="Arial" w:cs="Arial"/>
        </w:rPr>
        <w:t>/</w:t>
      </w:r>
      <w:r w:rsidRPr="009D0847">
        <w:rPr>
          <w:rFonts w:ascii="Arial" w:hAnsi="Arial" w:cs="Arial"/>
        </w:rPr>
        <w:t>artwork</w:t>
      </w:r>
      <w:r w:rsidR="007B08E5" w:rsidRPr="009D0847">
        <w:rPr>
          <w:rFonts w:ascii="Arial" w:hAnsi="Arial" w:cs="Arial"/>
        </w:rPr>
        <w:t xml:space="preserve"> </w:t>
      </w:r>
      <w:r w:rsidR="006D1BBC" w:rsidRPr="009D0847">
        <w:rPr>
          <w:rFonts w:ascii="Arial" w:hAnsi="Arial" w:cs="Arial"/>
        </w:rPr>
        <w:t>—</w:t>
      </w:r>
      <w:r w:rsidR="007B08E5" w:rsidRPr="009D0847">
        <w:rPr>
          <w:rFonts w:ascii="Arial" w:hAnsi="Arial" w:cs="Arial"/>
        </w:rPr>
        <w:t xml:space="preserve"> t</w:t>
      </w:r>
      <w:r w:rsidRPr="009D0847">
        <w:rPr>
          <w:rFonts w:ascii="Arial" w:hAnsi="Arial" w:cs="Arial"/>
        </w:rPr>
        <w:t>he interviews</w:t>
      </w:r>
      <w:r w:rsidR="007B08E5" w:rsidRPr="009D0847">
        <w:rPr>
          <w:rFonts w:ascii="Arial" w:hAnsi="Arial" w:cs="Arial"/>
        </w:rPr>
        <w:t xml:space="preserve">, </w:t>
      </w:r>
      <w:r w:rsidRPr="009D0847">
        <w:rPr>
          <w:rFonts w:ascii="Arial" w:hAnsi="Arial" w:cs="Arial"/>
        </w:rPr>
        <w:t>the director</w:t>
      </w:r>
      <w:r w:rsidR="00A53B77" w:rsidRPr="009D0847">
        <w:rPr>
          <w:rFonts w:ascii="Arial" w:hAnsi="Arial" w:cs="Arial"/>
        </w:rPr>
        <w:t>’</w:t>
      </w:r>
      <w:r w:rsidRPr="009D0847">
        <w:rPr>
          <w:rFonts w:ascii="Arial" w:hAnsi="Arial" w:cs="Arial"/>
        </w:rPr>
        <w:t>s view, the scientist</w:t>
      </w:r>
      <w:r w:rsidR="007B08E5" w:rsidRPr="009D0847">
        <w:rPr>
          <w:rFonts w:ascii="Arial" w:hAnsi="Arial" w:cs="Arial"/>
        </w:rPr>
        <w:t xml:space="preserve">, </w:t>
      </w:r>
      <w:r w:rsidRPr="009D0847">
        <w:rPr>
          <w:rFonts w:ascii="Arial" w:hAnsi="Arial" w:cs="Arial"/>
        </w:rPr>
        <w:t>the props design</w:t>
      </w:r>
      <w:r w:rsidR="007B08E5" w:rsidRPr="009D0847">
        <w:rPr>
          <w:rFonts w:ascii="Arial" w:hAnsi="Arial" w:cs="Arial"/>
        </w:rPr>
        <w:t>…</w:t>
      </w:r>
      <w:r w:rsidRPr="009D0847">
        <w:rPr>
          <w:rFonts w:ascii="Arial" w:hAnsi="Arial" w:cs="Arial"/>
        </w:rPr>
        <w:t xml:space="preserve"> I</w:t>
      </w:r>
      <w:r w:rsidR="007B08E5" w:rsidRPr="009D0847">
        <w:rPr>
          <w:rFonts w:ascii="Arial" w:hAnsi="Arial" w:cs="Arial"/>
        </w:rPr>
        <w:t>’</w:t>
      </w:r>
      <w:r w:rsidRPr="009D0847">
        <w:rPr>
          <w:rFonts w:ascii="Arial" w:hAnsi="Arial" w:cs="Arial"/>
        </w:rPr>
        <w:t>d prob</w:t>
      </w:r>
      <w:r w:rsidR="007B08E5" w:rsidRPr="009D0847">
        <w:rPr>
          <w:rFonts w:ascii="Arial" w:hAnsi="Arial" w:cs="Arial"/>
        </w:rPr>
        <w:t>ab</w:t>
      </w:r>
      <w:r w:rsidRPr="009D0847">
        <w:rPr>
          <w:rFonts w:ascii="Arial" w:hAnsi="Arial" w:cs="Arial"/>
        </w:rPr>
        <w:t xml:space="preserve">ly pay for a good subscription service where I could access all </w:t>
      </w:r>
      <w:r w:rsidR="00A53B77" w:rsidRPr="009D0847">
        <w:rPr>
          <w:rFonts w:ascii="Arial" w:hAnsi="Arial" w:cs="Arial"/>
        </w:rPr>
        <w:t xml:space="preserve">of </w:t>
      </w:r>
      <w:r w:rsidRPr="009D0847">
        <w:rPr>
          <w:rFonts w:ascii="Arial" w:hAnsi="Arial" w:cs="Arial"/>
        </w:rPr>
        <w:t>these online</w:t>
      </w:r>
      <w:r w:rsidR="007B08E5" w:rsidRPr="009D0847">
        <w:rPr>
          <w:rFonts w:ascii="Arial" w:hAnsi="Arial" w:cs="Arial"/>
        </w:rPr>
        <w:t>.’</w:t>
      </w:r>
    </w:p>
    <w:p w14:paraId="6A729B6A" w14:textId="77777777" w:rsidR="006D1BBC" w:rsidRPr="009D0847" w:rsidRDefault="00011CFE" w:rsidP="00236C5C">
      <w:pPr>
        <w:spacing w:line="360" w:lineRule="auto"/>
        <w:rPr>
          <w:rFonts w:ascii="Arial" w:hAnsi="Arial" w:cs="Arial"/>
        </w:rPr>
      </w:pPr>
      <w:r w:rsidRPr="009D0847">
        <w:rPr>
          <w:rFonts w:ascii="Arial" w:hAnsi="Arial" w:cs="Arial"/>
        </w:rPr>
        <w:t xml:space="preserve">Some gave examples of why </w:t>
      </w:r>
      <w:r w:rsidR="00001B25" w:rsidRPr="009D0847">
        <w:rPr>
          <w:rFonts w:ascii="Arial" w:hAnsi="Arial" w:cs="Arial"/>
        </w:rPr>
        <w:t>certain</w:t>
      </w:r>
      <w:r w:rsidRPr="009D0847">
        <w:rPr>
          <w:rFonts w:ascii="Arial" w:hAnsi="Arial" w:cs="Arial"/>
        </w:rPr>
        <w:t xml:space="preserve"> forms were </w:t>
      </w:r>
      <w:r w:rsidR="00001B25" w:rsidRPr="009D0847">
        <w:rPr>
          <w:rFonts w:ascii="Arial" w:hAnsi="Arial" w:cs="Arial"/>
        </w:rPr>
        <w:t xml:space="preserve">particularly </w:t>
      </w:r>
      <w:r w:rsidRPr="009D0847">
        <w:rPr>
          <w:rFonts w:ascii="Arial" w:hAnsi="Arial" w:cs="Arial"/>
        </w:rPr>
        <w:t xml:space="preserve">engaging </w:t>
      </w:r>
      <w:r w:rsidR="00D83852" w:rsidRPr="009D0847">
        <w:rPr>
          <w:rFonts w:ascii="Arial" w:hAnsi="Arial" w:cs="Arial"/>
        </w:rPr>
        <w:t xml:space="preserve">to </w:t>
      </w:r>
      <w:r w:rsidRPr="009D0847">
        <w:rPr>
          <w:rFonts w:ascii="Arial" w:hAnsi="Arial" w:cs="Arial"/>
        </w:rPr>
        <w:t>them online</w:t>
      </w:r>
      <w:r w:rsidR="009A45C3" w:rsidRPr="009D0847">
        <w:rPr>
          <w:rFonts w:ascii="Arial" w:hAnsi="Arial" w:cs="Arial"/>
        </w:rPr>
        <w:t xml:space="preserve">. For instance, one </w:t>
      </w:r>
      <w:r w:rsidR="00803224" w:rsidRPr="009D0847">
        <w:rPr>
          <w:rFonts w:ascii="Arial" w:hAnsi="Arial" w:cs="Arial"/>
        </w:rPr>
        <w:t>mentioned an institution that had shared</w:t>
      </w:r>
      <w:r w:rsidR="005F5DDC" w:rsidRPr="009D0847">
        <w:rPr>
          <w:rFonts w:ascii="Arial" w:hAnsi="Arial" w:cs="Arial"/>
        </w:rPr>
        <w:t xml:space="preserve"> </w:t>
      </w:r>
      <w:r w:rsidR="009A45C3" w:rsidRPr="009D0847">
        <w:rPr>
          <w:rFonts w:ascii="Arial" w:hAnsi="Arial" w:cs="Arial"/>
        </w:rPr>
        <w:t xml:space="preserve">artist interviews in their studios on </w:t>
      </w:r>
      <w:r w:rsidR="001B39D8" w:rsidRPr="009D0847">
        <w:rPr>
          <w:rFonts w:ascii="Arial" w:hAnsi="Arial" w:cs="Arial"/>
        </w:rPr>
        <w:t>IGTV</w:t>
      </w:r>
      <w:r w:rsidR="009A45C3" w:rsidRPr="009D0847">
        <w:rPr>
          <w:rFonts w:ascii="Arial" w:hAnsi="Arial" w:cs="Arial"/>
        </w:rPr>
        <w:t>.</w:t>
      </w:r>
      <w:r w:rsidR="005F5DDC" w:rsidRPr="009D0847">
        <w:rPr>
          <w:rFonts w:ascii="Arial" w:hAnsi="Arial" w:cs="Arial"/>
        </w:rPr>
        <w:t xml:space="preserve"> They remembered, </w:t>
      </w:r>
    </w:p>
    <w:p w14:paraId="16C21E05" w14:textId="6C85F771" w:rsidR="00011CFE" w:rsidRPr="009D0847" w:rsidRDefault="005F5DDC" w:rsidP="00236C5C">
      <w:pPr>
        <w:spacing w:line="360" w:lineRule="auto"/>
        <w:ind w:left="720"/>
        <w:rPr>
          <w:rFonts w:ascii="Arial" w:hAnsi="Arial" w:cs="Arial"/>
        </w:rPr>
      </w:pPr>
      <w:r w:rsidRPr="009D0847">
        <w:rPr>
          <w:rFonts w:ascii="Arial" w:hAnsi="Arial" w:cs="Arial"/>
        </w:rPr>
        <w:t>‘</w:t>
      </w:r>
      <w:r w:rsidR="009A45C3" w:rsidRPr="009D0847">
        <w:rPr>
          <w:rFonts w:ascii="Arial" w:hAnsi="Arial" w:cs="Arial"/>
        </w:rPr>
        <w:t>I would watch these live when I was making the dinner. With a family</w:t>
      </w:r>
      <w:r w:rsidR="0080451A" w:rsidRPr="009D0847">
        <w:rPr>
          <w:rFonts w:ascii="Arial" w:hAnsi="Arial" w:cs="Arial"/>
        </w:rPr>
        <w:t>,</w:t>
      </w:r>
      <w:r w:rsidR="009A45C3" w:rsidRPr="009D0847">
        <w:rPr>
          <w:rFonts w:ascii="Arial" w:hAnsi="Arial" w:cs="Arial"/>
        </w:rPr>
        <w:t xml:space="preserve"> getting to anything at 6pm is difficult</w:t>
      </w:r>
      <w:r w:rsidR="00E12BFE" w:rsidRPr="009D0847">
        <w:rPr>
          <w:rFonts w:ascii="Arial" w:hAnsi="Arial" w:cs="Arial"/>
        </w:rPr>
        <w:t>.’</w:t>
      </w:r>
    </w:p>
    <w:p w14:paraId="4583E50B" w14:textId="6FF6A5AB" w:rsidR="002E69E0" w:rsidRPr="009D0847" w:rsidRDefault="00011CFE" w:rsidP="00236C5C">
      <w:pPr>
        <w:spacing w:line="360" w:lineRule="auto"/>
        <w:rPr>
          <w:rFonts w:ascii="Arial" w:hAnsi="Arial" w:cs="Arial"/>
        </w:rPr>
      </w:pPr>
      <w:r w:rsidRPr="009D0847">
        <w:rPr>
          <w:rFonts w:ascii="Arial" w:hAnsi="Arial" w:cs="Arial"/>
        </w:rPr>
        <w:t>One person said</w:t>
      </w:r>
      <w:r w:rsidR="002E69E0" w:rsidRPr="009D0847">
        <w:rPr>
          <w:rFonts w:ascii="Arial" w:hAnsi="Arial" w:cs="Arial"/>
        </w:rPr>
        <w:t>,</w:t>
      </w:r>
    </w:p>
    <w:p w14:paraId="46FDA2E9" w14:textId="38E46980" w:rsidR="00011CFE" w:rsidRPr="009D0847" w:rsidRDefault="00011CFE" w:rsidP="00236C5C">
      <w:pPr>
        <w:spacing w:line="360" w:lineRule="auto"/>
        <w:ind w:left="720"/>
        <w:rPr>
          <w:rFonts w:ascii="Arial" w:hAnsi="Arial" w:cs="Arial"/>
        </w:rPr>
      </w:pPr>
      <w:r w:rsidRPr="009D0847">
        <w:rPr>
          <w:rFonts w:ascii="Arial" w:hAnsi="Arial" w:cs="Arial"/>
        </w:rPr>
        <w:t>‘</w:t>
      </w:r>
      <w:r w:rsidR="002E69E0" w:rsidRPr="009D0847">
        <w:rPr>
          <w:rFonts w:ascii="Arial" w:hAnsi="Arial" w:cs="Arial"/>
        </w:rPr>
        <w:t>A</w:t>
      </w:r>
      <w:r w:rsidRPr="009D0847">
        <w:rPr>
          <w:rFonts w:ascii="Arial" w:hAnsi="Arial" w:cs="Arial"/>
        </w:rPr>
        <w:t xml:space="preserve">ny form of dance performance </w:t>
      </w:r>
      <w:r w:rsidR="002E69E0" w:rsidRPr="009D0847">
        <w:rPr>
          <w:rFonts w:ascii="Arial" w:hAnsi="Arial" w:cs="Arial"/>
        </w:rPr>
        <w:t>—</w:t>
      </w:r>
      <w:r w:rsidRPr="009D0847">
        <w:rPr>
          <w:rFonts w:ascii="Arial" w:hAnsi="Arial" w:cs="Arial"/>
        </w:rPr>
        <w:t xml:space="preserve"> I like to verbally express my admiration, hum and move along to the music which is easy to do in your lounge but not in a theatre!</w:t>
      </w:r>
      <w:r w:rsidR="00CF430D" w:rsidRPr="009D0847">
        <w:rPr>
          <w:rFonts w:ascii="Arial" w:hAnsi="Arial" w:cs="Arial"/>
        </w:rPr>
        <w:t>’</w:t>
      </w:r>
    </w:p>
    <w:p w14:paraId="129A306E" w14:textId="77777777" w:rsidR="006D1BBC" w:rsidRPr="009D0847" w:rsidRDefault="00CF430D" w:rsidP="00236C5C">
      <w:pPr>
        <w:keepNext/>
        <w:spacing w:line="360" w:lineRule="auto"/>
        <w:rPr>
          <w:rFonts w:ascii="Arial" w:hAnsi="Arial" w:cs="Arial"/>
        </w:rPr>
      </w:pPr>
      <w:r w:rsidRPr="009D0847">
        <w:rPr>
          <w:rFonts w:ascii="Arial" w:hAnsi="Arial" w:cs="Arial"/>
        </w:rPr>
        <w:t>Another said,</w:t>
      </w:r>
    </w:p>
    <w:p w14:paraId="49193A6C" w14:textId="4040B89D" w:rsidR="00CF430D" w:rsidRPr="009D0847" w:rsidRDefault="00CF430D" w:rsidP="00236C5C">
      <w:pPr>
        <w:spacing w:line="360" w:lineRule="auto"/>
        <w:ind w:left="720" w:firstLine="60"/>
        <w:rPr>
          <w:rFonts w:ascii="Arial" w:hAnsi="Arial" w:cs="Arial"/>
        </w:rPr>
      </w:pPr>
      <w:r w:rsidRPr="009D0847">
        <w:rPr>
          <w:rFonts w:ascii="Arial" w:hAnsi="Arial" w:cs="Arial"/>
        </w:rPr>
        <w:t>‘I love when there are official recordings of musicals available online. Much easier and cheaper than going to see one live.’</w:t>
      </w:r>
    </w:p>
    <w:p w14:paraId="5ED53AC6" w14:textId="3BB002B5" w:rsidR="005C17D2" w:rsidRPr="009D0847" w:rsidRDefault="004E0053" w:rsidP="00236C5C">
      <w:pPr>
        <w:spacing w:line="360" w:lineRule="auto"/>
        <w:rPr>
          <w:rFonts w:ascii="Arial" w:hAnsi="Arial" w:cs="Arial"/>
          <w:sz w:val="32"/>
          <w:szCs w:val="28"/>
        </w:rPr>
      </w:pPr>
      <w:r w:rsidRPr="009D0847">
        <w:rPr>
          <w:rFonts w:ascii="Arial" w:hAnsi="Arial" w:cs="Arial"/>
        </w:rPr>
        <w:t xml:space="preserve">The qualitative data confirms the </w:t>
      </w:r>
      <w:r w:rsidR="004D52D2" w:rsidRPr="009D0847">
        <w:rPr>
          <w:rFonts w:ascii="Arial" w:hAnsi="Arial" w:cs="Arial"/>
        </w:rPr>
        <w:t xml:space="preserve">range of opportunities to continue experimenting and innovating with digital </w:t>
      </w:r>
      <w:r w:rsidR="00DB0F1B" w:rsidRPr="009D0847">
        <w:rPr>
          <w:rFonts w:ascii="Arial" w:hAnsi="Arial" w:cs="Arial"/>
        </w:rPr>
        <w:t xml:space="preserve">events and experiences. </w:t>
      </w:r>
      <w:r w:rsidR="005C17D2" w:rsidRPr="009D0847">
        <w:rPr>
          <w:rFonts w:ascii="Arial" w:hAnsi="Arial" w:cs="Arial"/>
        </w:rPr>
        <w:br w:type="page"/>
      </w:r>
    </w:p>
    <w:p w14:paraId="31B70B69" w14:textId="1031BABA" w:rsidR="005C17D2" w:rsidRPr="009D0847" w:rsidRDefault="005C17D2" w:rsidP="00236C5C">
      <w:pPr>
        <w:pStyle w:val="Heading2"/>
        <w:spacing w:line="360" w:lineRule="auto"/>
        <w:rPr>
          <w:rFonts w:ascii="Arial" w:hAnsi="Arial" w:cs="Arial"/>
          <w:b w:val="0"/>
          <w:bCs/>
          <w:color w:val="auto"/>
        </w:rPr>
      </w:pPr>
      <w:r w:rsidRPr="009D0847">
        <w:rPr>
          <w:rFonts w:ascii="Arial" w:hAnsi="Arial" w:cs="Arial"/>
          <w:b w:val="0"/>
          <w:bCs/>
          <w:color w:val="auto"/>
        </w:rPr>
        <w:lastRenderedPageBreak/>
        <w:t>What’s next</w:t>
      </w:r>
    </w:p>
    <w:p w14:paraId="1D1ECCC0" w14:textId="0B8D894D" w:rsidR="00222E3A" w:rsidRPr="009D0847" w:rsidRDefault="005C17D2" w:rsidP="00236C5C">
      <w:pPr>
        <w:spacing w:line="360" w:lineRule="auto"/>
        <w:rPr>
          <w:rFonts w:ascii="Arial" w:hAnsi="Arial" w:cs="Arial"/>
        </w:rPr>
      </w:pPr>
      <w:r w:rsidRPr="009D0847">
        <w:rPr>
          <w:rFonts w:ascii="Arial" w:hAnsi="Arial" w:cs="Arial"/>
        </w:rPr>
        <w:t>To explore the data in more detail and find out how audiences for different artforms are responding, visit the study’s Australian homepage at</w:t>
      </w:r>
      <w:r w:rsidR="006C0593" w:rsidRPr="009D0847">
        <w:rPr>
          <w:rFonts w:ascii="Arial" w:hAnsi="Arial" w:cs="Arial"/>
        </w:rPr>
        <w:t xml:space="preserve"> </w:t>
      </w:r>
      <w:hyperlink r:id="rId18" w:history="1">
        <w:r w:rsidR="00222E3A" w:rsidRPr="009D0847">
          <w:rPr>
            <w:rStyle w:val="Hyperlink"/>
            <w:rFonts w:ascii="Arial" w:hAnsi="Arial" w:cs="Arial"/>
          </w:rPr>
          <w:t>www.thepatternmakers.com.au/covid19</w:t>
        </w:r>
      </w:hyperlink>
      <w:r w:rsidR="00222E3A" w:rsidRPr="009D0847">
        <w:rPr>
          <w:rFonts w:ascii="Arial" w:hAnsi="Arial" w:cs="Arial"/>
        </w:rPr>
        <w:t>.</w:t>
      </w:r>
    </w:p>
    <w:p w14:paraId="0F6A68AF" w14:textId="77777777" w:rsidR="005C17D2" w:rsidRPr="009D0847" w:rsidRDefault="005C17D2" w:rsidP="00236C5C">
      <w:pPr>
        <w:spacing w:line="360" w:lineRule="auto"/>
        <w:rPr>
          <w:rFonts w:ascii="Arial" w:hAnsi="Arial" w:cs="Arial"/>
        </w:rPr>
      </w:pPr>
      <w:r w:rsidRPr="009D0847">
        <w:rPr>
          <w:rFonts w:ascii="Arial" w:hAnsi="Arial" w:cs="Arial"/>
        </w:rPr>
        <w:t xml:space="preserve">There, you can read about the story so far and access a dynamic dashboard, to help you explore the results by location, artform and other variables. Instructions and tips for using the dashboard are available in a short video. </w:t>
      </w:r>
    </w:p>
    <w:p w14:paraId="003EC4DD" w14:textId="77777777" w:rsidR="005C17D2" w:rsidRPr="009D0847" w:rsidRDefault="005C17D2" w:rsidP="00236C5C">
      <w:pPr>
        <w:spacing w:line="360" w:lineRule="auto"/>
        <w:rPr>
          <w:rFonts w:ascii="Arial" w:hAnsi="Arial" w:cs="Arial"/>
        </w:rPr>
      </w:pPr>
      <w:r w:rsidRPr="009D0847">
        <w:rPr>
          <w:rFonts w:ascii="Arial" w:hAnsi="Arial" w:cs="Arial"/>
        </w:rPr>
        <w:t xml:space="preserve">To receive future Snapshot Reports, Fact Sheets and resources in your inbox, as soon as they are available, you can opt in to receive Audience Outlook Monitor news at the link above. </w:t>
      </w:r>
    </w:p>
    <w:p w14:paraId="10C6A6AD" w14:textId="5B133964" w:rsidR="00222E3A" w:rsidRPr="009D0847" w:rsidRDefault="005C17D2" w:rsidP="00222E3A">
      <w:pPr>
        <w:spacing w:line="360" w:lineRule="auto"/>
        <w:rPr>
          <w:rFonts w:ascii="Arial" w:hAnsi="Arial" w:cs="Arial"/>
        </w:rPr>
      </w:pPr>
      <w:r w:rsidRPr="009D0847">
        <w:rPr>
          <w:rFonts w:ascii="Arial" w:hAnsi="Arial" w:cs="Arial"/>
        </w:rPr>
        <w:t xml:space="preserve">If you have a question, or an idea to put forward, relating to this study, you can </w:t>
      </w:r>
      <w:r w:rsidR="006C0593" w:rsidRPr="009D0847">
        <w:rPr>
          <w:rFonts w:ascii="Arial" w:hAnsi="Arial" w:cs="Arial"/>
        </w:rPr>
        <w:t>email</w:t>
      </w:r>
      <w:r w:rsidR="00F94C3B" w:rsidRPr="009D0847">
        <w:rPr>
          <w:rFonts w:ascii="Arial" w:hAnsi="Arial" w:cs="Arial"/>
        </w:rPr>
        <w:t xml:space="preserve"> </w:t>
      </w:r>
      <w:hyperlink r:id="rId19" w:history="1">
        <w:r w:rsidR="00222E3A" w:rsidRPr="009D0847">
          <w:rPr>
            <w:rStyle w:val="Hyperlink"/>
            <w:rFonts w:ascii="Arial" w:hAnsi="Arial" w:cs="Arial"/>
          </w:rPr>
          <w:t>info@thepatternmakers.com.au</w:t>
        </w:r>
      </w:hyperlink>
      <w:r w:rsidR="00222E3A" w:rsidRPr="009D0847">
        <w:rPr>
          <w:rFonts w:ascii="Arial" w:hAnsi="Arial" w:cs="Arial"/>
        </w:rPr>
        <w:t>.</w:t>
      </w:r>
    </w:p>
    <w:p w14:paraId="01C6540C" w14:textId="77777777" w:rsidR="00222E3A" w:rsidRPr="009D0847" w:rsidRDefault="00222E3A" w:rsidP="00222E3A">
      <w:pPr>
        <w:spacing w:line="360" w:lineRule="auto"/>
        <w:rPr>
          <w:rFonts w:ascii="Arial" w:hAnsi="Arial" w:cs="Arial"/>
        </w:rPr>
      </w:pPr>
    </w:p>
    <w:p w14:paraId="17F35AA8" w14:textId="77777777" w:rsidR="005C17D2" w:rsidRPr="009D0847" w:rsidRDefault="005C17D2" w:rsidP="00236C5C">
      <w:pPr>
        <w:pStyle w:val="Heading2"/>
        <w:spacing w:line="360" w:lineRule="auto"/>
        <w:rPr>
          <w:rFonts w:ascii="Arial" w:hAnsi="Arial" w:cs="Arial"/>
          <w:color w:val="auto"/>
        </w:rPr>
      </w:pPr>
    </w:p>
    <w:p w14:paraId="62761603" w14:textId="0A9F2FA4" w:rsidR="005C17D2" w:rsidRPr="009D0847" w:rsidRDefault="005C17D2" w:rsidP="00236C5C">
      <w:pPr>
        <w:pStyle w:val="Heading2"/>
        <w:spacing w:line="360" w:lineRule="auto"/>
        <w:rPr>
          <w:rFonts w:ascii="Arial" w:hAnsi="Arial" w:cs="Arial"/>
          <w:b w:val="0"/>
          <w:bCs/>
          <w:color w:val="auto"/>
        </w:rPr>
      </w:pPr>
      <w:r w:rsidRPr="009D0847">
        <w:rPr>
          <w:rFonts w:ascii="Arial" w:hAnsi="Arial" w:cs="Arial"/>
          <w:b w:val="0"/>
          <w:bCs/>
          <w:color w:val="auto"/>
        </w:rPr>
        <w:t>Acknowledgment</w:t>
      </w:r>
    </w:p>
    <w:p w14:paraId="6737505C" w14:textId="229DA042" w:rsidR="005C17D2" w:rsidRPr="009D0847" w:rsidRDefault="005C17D2" w:rsidP="00236C5C">
      <w:pPr>
        <w:spacing w:line="360" w:lineRule="auto"/>
        <w:rPr>
          <w:rFonts w:ascii="Arial" w:hAnsi="Arial" w:cs="Arial"/>
        </w:rPr>
      </w:pPr>
      <w:r w:rsidRPr="009D0847">
        <w:rPr>
          <w:rFonts w:ascii="Arial" w:hAnsi="Arial" w:cs="Arial"/>
        </w:rPr>
        <w:t xml:space="preserve">Patternmakers acknowledges Aboriginal and Torres Strait Islander peoples as the traditional custodians of our land </w:t>
      </w:r>
      <w:r w:rsidR="006D1BBC" w:rsidRPr="009D0847">
        <w:rPr>
          <w:rFonts w:ascii="Arial" w:hAnsi="Arial" w:cs="Arial"/>
        </w:rPr>
        <w:t>—</w:t>
      </w:r>
      <w:r w:rsidRPr="009D0847">
        <w:rPr>
          <w:rFonts w:ascii="Arial" w:hAnsi="Arial" w:cs="Arial"/>
        </w:rPr>
        <w:t xml:space="preserve"> Australia. We acknowledge the Gadigal people of the Eora Nation as the traditional custodians of the place where Patternmakers is based, and we pay our respects to Elders past, present and emerging.</w:t>
      </w:r>
    </w:p>
    <w:p w14:paraId="0A85E2B8" w14:textId="77777777" w:rsidR="003E40B1" w:rsidRPr="009D0847" w:rsidRDefault="003E40B1" w:rsidP="00236C5C">
      <w:pPr>
        <w:spacing w:line="360" w:lineRule="auto"/>
        <w:rPr>
          <w:rFonts w:ascii="Arial" w:hAnsi="Arial" w:cs="Arial"/>
        </w:rPr>
      </w:pPr>
    </w:p>
    <w:p w14:paraId="601E315B" w14:textId="77777777" w:rsidR="00E9764F" w:rsidRPr="009D0847" w:rsidRDefault="00E9764F" w:rsidP="00236C5C">
      <w:pPr>
        <w:pStyle w:val="Bullet1"/>
        <w:numPr>
          <w:ilvl w:val="0"/>
          <w:numId w:val="0"/>
        </w:numPr>
        <w:spacing w:line="360" w:lineRule="auto"/>
        <w:ind w:left="284" w:hanging="284"/>
        <w:rPr>
          <w:rFonts w:ascii="Arial" w:hAnsi="Arial" w:cs="Arial"/>
          <w:noProof w:val="0"/>
        </w:rPr>
      </w:pPr>
    </w:p>
    <w:p w14:paraId="44FEBFEA" w14:textId="77777777" w:rsidR="003952E6" w:rsidRPr="009D0847" w:rsidRDefault="003952E6" w:rsidP="00236C5C">
      <w:pPr>
        <w:pStyle w:val="Bullet1"/>
        <w:numPr>
          <w:ilvl w:val="0"/>
          <w:numId w:val="0"/>
        </w:numPr>
        <w:spacing w:line="360" w:lineRule="auto"/>
        <w:ind w:left="284" w:hanging="284"/>
        <w:rPr>
          <w:rFonts w:ascii="Arial" w:hAnsi="Arial" w:cs="Arial"/>
          <w:noProof w:val="0"/>
        </w:rPr>
      </w:pPr>
    </w:p>
    <w:p w14:paraId="69880E66" w14:textId="6321E976" w:rsidR="005E0621" w:rsidRPr="009D0847" w:rsidRDefault="005E0621" w:rsidP="00236C5C">
      <w:pPr>
        <w:pStyle w:val="Bullet1"/>
        <w:numPr>
          <w:ilvl w:val="0"/>
          <w:numId w:val="0"/>
        </w:numPr>
        <w:spacing w:line="360" w:lineRule="auto"/>
        <w:ind w:left="1485" w:hanging="360"/>
        <w:rPr>
          <w:rFonts w:ascii="Arial" w:hAnsi="Arial" w:cs="Arial"/>
          <w:noProof w:val="0"/>
        </w:rPr>
        <w:sectPr w:rsidR="005E0621" w:rsidRPr="009D0847" w:rsidSect="00753F3A">
          <w:footerReference w:type="default" r:id="rId20"/>
          <w:type w:val="continuous"/>
          <w:pgSz w:w="11906" w:h="16838" w:code="9"/>
          <w:pgMar w:top="1440" w:right="1440" w:bottom="1440" w:left="1440" w:header="663" w:footer="624" w:gutter="0"/>
          <w:cols w:space="708"/>
          <w:docGrid w:linePitch="360"/>
        </w:sectPr>
      </w:pPr>
    </w:p>
    <w:p w14:paraId="239D482E" w14:textId="5B946013" w:rsidR="002E4EDD" w:rsidRPr="009D0847" w:rsidRDefault="002E4EDD" w:rsidP="002E4EDD">
      <w:pPr>
        <w:rPr>
          <w:rFonts w:ascii="Arial" w:hAnsi="Arial" w:cs="Arial"/>
        </w:rPr>
      </w:pPr>
    </w:p>
    <w:sectPr w:rsidR="002E4EDD" w:rsidRPr="009D0847" w:rsidSect="00753F3A">
      <w:headerReference w:type="default" r:id="rId21"/>
      <w:footerReference w:type="default" r:id="rId22"/>
      <w:type w:val="continuous"/>
      <w:pgSz w:w="11906" w:h="16838" w:code="9"/>
      <w:pgMar w:top="1440" w:right="1440" w:bottom="1440" w:left="1440" w:header="66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C735" w14:textId="77777777" w:rsidR="00820AEB" w:rsidRDefault="00820AEB" w:rsidP="002E4EDD">
      <w:pPr>
        <w:spacing w:after="0" w:line="240" w:lineRule="auto"/>
      </w:pPr>
      <w:r>
        <w:separator/>
      </w:r>
    </w:p>
    <w:p w14:paraId="40B6F1D4" w14:textId="77777777" w:rsidR="00820AEB" w:rsidRDefault="00820AEB"/>
    <w:p w14:paraId="456826FC" w14:textId="77777777" w:rsidR="00820AEB" w:rsidRDefault="00820AEB" w:rsidP="00113E3B"/>
  </w:endnote>
  <w:endnote w:type="continuationSeparator" w:id="0">
    <w:p w14:paraId="3C83C7EE" w14:textId="77777777" w:rsidR="00820AEB" w:rsidRDefault="00820AEB" w:rsidP="002E4EDD">
      <w:pPr>
        <w:spacing w:after="0" w:line="240" w:lineRule="auto"/>
      </w:pPr>
      <w:r>
        <w:continuationSeparator/>
      </w:r>
    </w:p>
    <w:p w14:paraId="2699D1B3" w14:textId="77777777" w:rsidR="00820AEB" w:rsidRDefault="00820AEB"/>
    <w:p w14:paraId="760E8A81" w14:textId="77777777" w:rsidR="00820AEB" w:rsidRDefault="00820AEB" w:rsidP="00113E3B"/>
  </w:endnote>
  <w:endnote w:type="continuationNotice" w:id="1">
    <w:p w14:paraId="232376AB" w14:textId="77777777" w:rsidR="00820AEB" w:rsidRDefault="00820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ontserrat Light">
    <w:altName w:val="﷽﷽﷽﷽﷽﷽﷽﷽"/>
    <w:panose1 w:val="00000400000000000000"/>
    <w:charset w:val="4D"/>
    <w:family w:val="auto"/>
    <w:pitch w:val="variable"/>
    <w:sig w:usb0="2000020F" w:usb1="00000003" w:usb2="00000000" w:usb3="00000000" w:csb0="00000197" w:csb1="00000000"/>
  </w:font>
  <w:font w:name="Montserrat SemiBold">
    <w:altName w:val="﷽﷽﷽﷽﷽﷽﷽"/>
    <w:panose1 w:val="000007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w:altName w:val="﷽﷽﷽﷽﷽﷽﷽﷽at"/>
    <w:panose1 w:val="02000505000000020004"/>
    <w:charset w:val="4D"/>
    <w:family w:val="auto"/>
    <w:pitch w:val="variable"/>
    <w:sig w:usb0="8000002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Light">
    <w:altName w:val="﷽﷽﷽﷽﷽﷽﷽﷽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37CC" w14:textId="495B021F" w:rsidR="005A08FC" w:rsidRPr="00D116B2" w:rsidRDefault="005A08FC" w:rsidP="00723D4F">
    <w:pPr>
      <w:pStyle w:val="Spacer"/>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29"/>
      <w:gridCol w:w="1735"/>
    </w:tblGrid>
    <w:tr w:rsidR="005A08FC" w:rsidRPr="00D116B2" w14:paraId="2B1E854E" w14:textId="77777777" w:rsidTr="00D6222B">
      <w:trPr>
        <w:trHeight w:val="76"/>
      </w:trPr>
      <w:tc>
        <w:tcPr>
          <w:tcW w:w="6629" w:type="dxa"/>
          <w:vAlign w:val="center"/>
          <w:hideMark/>
        </w:tcPr>
        <w:p w14:paraId="627D4022" w14:textId="43683213" w:rsidR="005A08FC" w:rsidRPr="00D116B2" w:rsidRDefault="009205E0" w:rsidP="00723D4F">
          <w:pPr>
            <w:pStyle w:val="FooterText"/>
            <w:tabs>
              <w:tab w:val="clear" w:pos="4513"/>
              <w:tab w:val="clear" w:pos="9026"/>
              <w:tab w:val="right" w:pos="9639"/>
            </w:tabs>
          </w:pPr>
          <w:r w:rsidRPr="00D116B2">
            <w:rPr>
              <w:noProof/>
              <w:lang w:eastAsia="en-AU"/>
            </w:rPr>
            <w:drawing>
              <wp:inline distT="0" distB="0" distL="0" distR="0" wp14:anchorId="0F55DF11" wp14:editId="6C5B52AF">
                <wp:extent cx="1363133" cy="248306"/>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762" cy="250606"/>
                        </a:xfrm>
                        <a:prstGeom prst="rect">
                          <a:avLst/>
                        </a:prstGeom>
                        <a:noFill/>
                        <a:ln>
                          <a:noFill/>
                        </a:ln>
                      </pic:spPr>
                    </pic:pic>
                  </a:graphicData>
                </a:graphic>
              </wp:inline>
            </w:drawing>
          </w:r>
        </w:p>
      </w:tc>
      <w:tc>
        <w:tcPr>
          <w:tcW w:w="1735" w:type="dxa"/>
          <w:vAlign w:val="center"/>
          <w:hideMark/>
        </w:tcPr>
        <w:p w14:paraId="7A124CF0" w14:textId="77777777" w:rsidR="005A08FC" w:rsidRPr="00D116B2" w:rsidRDefault="005A08FC" w:rsidP="00723D4F">
          <w:pPr>
            <w:pStyle w:val="FooterText"/>
            <w:tabs>
              <w:tab w:val="clear" w:pos="4513"/>
              <w:tab w:val="clear" w:pos="9026"/>
              <w:tab w:val="right" w:pos="9639"/>
            </w:tabs>
            <w:jc w:val="right"/>
          </w:pPr>
          <w:r w:rsidRPr="00D116B2">
            <w:rPr>
              <w:color w:val="000000" w:themeColor="text1"/>
            </w:rPr>
            <w:fldChar w:fldCharType="begin"/>
          </w:r>
          <w:r w:rsidRPr="00D116B2">
            <w:rPr>
              <w:color w:val="000000" w:themeColor="text1"/>
            </w:rPr>
            <w:instrText xml:space="preserve"> PAGE   \* MERGEFORMAT </w:instrText>
          </w:r>
          <w:r w:rsidRPr="00D116B2">
            <w:rPr>
              <w:color w:val="000000" w:themeColor="text1"/>
            </w:rPr>
            <w:fldChar w:fldCharType="separate"/>
          </w:r>
          <w:r w:rsidR="004E7E84">
            <w:rPr>
              <w:noProof/>
              <w:color w:val="000000" w:themeColor="text1"/>
            </w:rPr>
            <w:t>9</w:t>
          </w:r>
          <w:r w:rsidRPr="00D116B2">
            <w:rPr>
              <w:color w:val="000000" w:themeColor="text1"/>
            </w:rPr>
            <w:fldChar w:fldCharType="end"/>
          </w:r>
        </w:p>
      </w:tc>
    </w:tr>
  </w:tbl>
  <w:p w14:paraId="4CECCD63" w14:textId="77777777" w:rsidR="005A08FC" w:rsidRPr="00D116B2" w:rsidRDefault="005A08FC" w:rsidP="00723D4F">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8D8B" w14:textId="77777777" w:rsidR="00286D96" w:rsidRPr="00D116B2" w:rsidRDefault="00286D96" w:rsidP="00723D4F">
    <w:pPr>
      <w:pStyle w:val="Spacer"/>
    </w:pPr>
  </w:p>
  <w:p w14:paraId="61ADD2E1" w14:textId="77777777" w:rsidR="00286D96" w:rsidRPr="00D116B2" w:rsidRDefault="00286D96" w:rsidP="00723D4F">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8714" w14:textId="77777777" w:rsidR="00820AEB" w:rsidRDefault="00820AEB" w:rsidP="002E4EDD">
      <w:pPr>
        <w:spacing w:after="0" w:line="240" w:lineRule="auto"/>
      </w:pPr>
      <w:r>
        <w:separator/>
      </w:r>
    </w:p>
    <w:p w14:paraId="6FF1BE7D" w14:textId="77777777" w:rsidR="00820AEB" w:rsidRDefault="00820AEB"/>
    <w:p w14:paraId="2825B267" w14:textId="77777777" w:rsidR="00820AEB" w:rsidRDefault="00820AEB" w:rsidP="00113E3B"/>
  </w:footnote>
  <w:footnote w:type="continuationSeparator" w:id="0">
    <w:p w14:paraId="4EB78257" w14:textId="77777777" w:rsidR="00820AEB" w:rsidRDefault="00820AEB" w:rsidP="002E4EDD">
      <w:pPr>
        <w:spacing w:after="0" w:line="240" w:lineRule="auto"/>
      </w:pPr>
      <w:r>
        <w:continuationSeparator/>
      </w:r>
    </w:p>
    <w:p w14:paraId="71101281" w14:textId="77777777" w:rsidR="00820AEB" w:rsidRDefault="00820AEB"/>
    <w:p w14:paraId="10A2C2F8" w14:textId="77777777" w:rsidR="00820AEB" w:rsidRDefault="00820AEB" w:rsidP="00113E3B"/>
  </w:footnote>
  <w:footnote w:type="continuationNotice" w:id="1">
    <w:p w14:paraId="5DEF2139" w14:textId="77777777" w:rsidR="00820AEB" w:rsidRDefault="00820A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C053" w14:textId="77777777" w:rsidR="00286D96" w:rsidRDefault="00286D96">
    <w:pPr>
      <w:pStyle w:val="Header"/>
    </w:pPr>
    <w:r>
      <w:rPr>
        <w:noProof/>
        <w:lang w:eastAsia="en-AU"/>
      </w:rPr>
      <w:drawing>
        <wp:anchor distT="0" distB="0" distL="114300" distR="114300" simplePos="0" relativeHeight="251658240" behindDoc="1" locked="0" layoutInCell="1" allowOverlap="1" wp14:anchorId="6CE32952" wp14:editId="61B52C98">
          <wp:simplePos x="0" y="0"/>
          <wp:positionH relativeFrom="column">
            <wp:posOffset>-685800</wp:posOffset>
          </wp:positionH>
          <wp:positionV relativeFrom="paragraph">
            <wp:posOffset>-190027</wp:posOffset>
          </wp:positionV>
          <wp:extent cx="7550245" cy="10232991"/>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_003-Quote2.png"/>
                  <pic:cNvPicPr/>
                </pic:nvPicPr>
                <pic:blipFill rotWithShape="1">
                  <a:blip r:embed="rId1" cstate="print">
                    <a:extLst>
                      <a:ext uri="{28A0092B-C50C-407E-A947-70E740481C1C}">
                        <a14:useLocalDpi xmlns:a14="http://schemas.microsoft.com/office/drawing/2010/main" val="0"/>
                      </a:ext>
                    </a:extLst>
                  </a:blip>
                  <a:srcRect l="10294" t="13609" r="7813" b="4648"/>
                  <a:stretch/>
                </pic:blipFill>
                <pic:spPr bwMode="auto">
                  <a:xfrm>
                    <a:off x="0" y="0"/>
                    <a:ext cx="7550245" cy="102329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16B2">
      <w:rPr>
        <w:noProof/>
        <w:lang w:eastAsia="en-AU"/>
      </w:rPr>
      <w:drawing>
        <wp:anchor distT="0" distB="0" distL="114300" distR="114300" simplePos="0" relativeHeight="251658241" behindDoc="0" locked="0" layoutInCell="1" allowOverlap="1" wp14:anchorId="7E7C9C28" wp14:editId="0D7F9BAD">
          <wp:simplePos x="0" y="0"/>
          <wp:positionH relativeFrom="column">
            <wp:posOffset>1649596</wp:posOffset>
          </wp:positionH>
          <wp:positionV relativeFrom="paragraph">
            <wp:posOffset>4958762</wp:posOffset>
          </wp:positionV>
          <wp:extent cx="2945396" cy="536528"/>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74715" cy="5418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E7"/>
    <w:multiLevelType w:val="hybridMultilevel"/>
    <w:tmpl w:val="ED86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77614"/>
    <w:multiLevelType w:val="hybridMultilevel"/>
    <w:tmpl w:val="4906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37CF9"/>
    <w:multiLevelType w:val="hybridMultilevel"/>
    <w:tmpl w:val="210AE346"/>
    <w:lvl w:ilvl="0" w:tplc="D78A6A9A">
      <w:numFmt w:val="bullet"/>
      <w:lvlText w:val="•"/>
      <w:lvlJc w:val="left"/>
      <w:pPr>
        <w:ind w:left="360" w:hanging="360"/>
      </w:pPr>
      <w:rPr>
        <w:rFonts w:ascii="Calibri" w:hAnsi="Calibri" w:cs="Times New Roman" w:hint="default"/>
        <w:color w:val="010291" w:themeColor="text2"/>
      </w:rPr>
    </w:lvl>
    <w:lvl w:ilvl="1" w:tplc="7EB67108">
      <w:start w:val="1"/>
      <w:numFmt w:val="bullet"/>
      <w:pStyle w:val="Bullet2"/>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9952C6"/>
    <w:multiLevelType w:val="hybridMultilevel"/>
    <w:tmpl w:val="709EFB40"/>
    <w:lvl w:ilvl="0" w:tplc="80E200A8">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FF36DB"/>
    <w:multiLevelType w:val="hybridMultilevel"/>
    <w:tmpl w:val="9B1AB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353825"/>
    <w:multiLevelType w:val="hybridMultilevel"/>
    <w:tmpl w:val="1ACEA5CE"/>
    <w:lvl w:ilvl="0" w:tplc="9E6E8D7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3471E"/>
    <w:multiLevelType w:val="hybridMultilevel"/>
    <w:tmpl w:val="20386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27B3F"/>
    <w:multiLevelType w:val="hybridMultilevel"/>
    <w:tmpl w:val="C696F320"/>
    <w:lvl w:ilvl="0" w:tplc="7DE07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231EA"/>
    <w:multiLevelType w:val="hybridMultilevel"/>
    <w:tmpl w:val="1B7C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F0186"/>
    <w:multiLevelType w:val="hybridMultilevel"/>
    <w:tmpl w:val="2994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44A3A"/>
    <w:multiLevelType w:val="hybridMultilevel"/>
    <w:tmpl w:val="BA2CAC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F36FC"/>
    <w:multiLevelType w:val="hybridMultilevel"/>
    <w:tmpl w:val="1A3AA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9D15B1"/>
    <w:multiLevelType w:val="hybridMultilevel"/>
    <w:tmpl w:val="D4B47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3433B8"/>
    <w:multiLevelType w:val="hybridMultilevel"/>
    <w:tmpl w:val="3170FCCA"/>
    <w:lvl w:ilvl="0" w:tplc="9774CDE2">
      <w:start w:val="1"/>
      <w:numFmt w:val="bullet"/>
      <w:pStyle w:val="Bullet1"/>
      <w:lvlText w:val=""/>
      <w:lvlJc w:val="left"/>
      <w:pPr>
        <w:ind w:left="1485" w:hanging="360"/>
      </w:pPr>
      <w:rPr>
        <w:rFonts w:ascii="Wingdings 3" w:hAnsi="Wingdings 3" w:hint="default"/>
      </w:rPr>
    </w:lvl>
    <w:lvl w:ilvl="1" w:tplc="0C090003">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4" w15:restartNumberingAfterBreak="0">
    <w:nsid w:val="51F0236D"/>
    <w:multiLevelType w:val="multilevel"/>
    <w:tmpl w:val="AE5A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9E3C8B"/>
    <w:multiLevelType w:val="hybridMultilevel"/>
    <w:tmpl w:val="4A24D3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BCE2683"/>
    <w:multiLevelType w:val="hybridMultilevel"/>
    <w:tmpl w:val="5C522A82"/>
    <w:lvl w:ilvl="0" w:tplc="4802C618">
      <w:start w:val="1"/>
      <w:numFmt w:val="bullet"/>
      <w:lvlText w:val=""/>
      <w:lvlJc w:val="left"/>
      <w:pPr>
        <w:ind w:left="720" w:hanging="360"/>
      </w:pPr>
      <w:rPr>
        <w:rFonts w:ascii="Symbol" w:hAnsi="Symbol" w:hint="default"/>
      </w:rPr>
    </w:lvl>
    <w:lvl w:ilvl="1" w:tplc="0E3C6180">
      <w:start w:val="1"/>
      <w:numFmt w:val="bullet"/>
      <w:lvlText w:val="o"/>
      <w:lvlJc w:val="left"/>
      <w:pPr>
        <w:ind w:left="1440" w:hanging="360"/>
      </w:pPr>
      <w:rPr>
        <w:rFonts w:ascii="Courier New" w:hAnsi="Courier New" w:hint="default"/>
      </w:rPr>
    </w:lvl>
    <w:lvl w:ilvl="2" w:tplc="09E88EC0">
      <w:start w:val="1"/>
      <w:numFmt w:val="bullet"/>
      <w:lvlText w:val=""/>
      <w:lvlJc w:val="left"/>
      <w:pPr>
        <w:ind w:left="2160" w:hanging="360"/>
      </w:pPr>
      <w:rPr>
        <w:rFonts w:ascii="Wingdings" w:hAnsi="Wingdings" w:hint="default"/>
      </w:rPr>
    </w:lvl>
    <w:lvl w:ilvl="3" w:tplc="C6B459E6">
      <w:start w:val="1"/>
      <w:numFmt w:val="bullet"/>
      <w:lvlText w:val=""/>
      <w:lvlJc w:val="left"/>
      <w:pPr>
        <w:ind w:left="2880" w:hanging="360"/>
      </w:pPr>
      <w:rPr>
        <w:rFonts w:ascii="Symbol" w:hAnsi="Symbol" w:hint="default"/>
      </w:rPr>
    </w:lvl>
    <w:lvl w:ilvl="4" w:tplc="6422CAAA">
      <w:start w:val="1"/>
      <w:numFmt w:val="bullet"/>
      <w:lvlText w:val="o"/>
      <w:lvlJc w:val="left"/>
      <w:pPr>
        <w:ind w:left="3600" w:hanging="360"/>
      </w:pPr>
      <w:rPr>
        <w:rFonts w:ascii="Courier New" w:hAnsi="Courier New" w:hint="default"/>
      </w:rPr>
    </w:lvl>
    <w:lvl w:ilvl="5" w:tplc="8BCE0100">
      <w:start w:val="1"/>
      <w:numFmt w:val="bullet"/>
      <w:lvlText w:val=""/>
      <w:lvlJc w:val="left"/>
      <w:pPr>
        <w:ind w:left="4320" w:hanging="360"/>
      </w:pPr>
      <w:rPr>
        <w:rFonts w:ascii="Wingdings" w:hAnsi="Wingdings" w:hint="default"/>
      </w:rPr>
    </w:lvl>
    <w:lvl w:ilvl="6" w:tplc="DDC8C766">
      <w:start w:val="1"/>
      <w:numFmt w:val="bullet"/>
      <w:lvlText w:val=""/>
      <w:lvlJc w:val="left"/>
      <w:pPr>
        <w:ind w:left="5040" w:hanging="360"/>
      </w:pPr>
      <w:rPr>
        <w:rFonts w:ascii="Symbol" w:hAnsi="Symbol" w:hint="default"/>
      </w:rPr>
    </w:lvl>
    <w:lvl w:ilvl="7" w:tplc="49467240">
      <w:start w:val="1"/>
      <w:numFmt w:val="bullet"/>
      <w:lvlText w:val="o"/>
      <w:lvlJc w:val="left"/>
      <w:pPr>
        <w:ind w:left="5760" w:hanging="360"/>
      </w:pPr>
      <w:rPr>
        <w:rFonts w:ascii="Courier New" w:hAnsi="Courier New" w:hint="default"/>
      </w:rPr>
    </w:lvl>
    <w:lvl w:ilvl="8" w:tplc="68CE0124">
      <w:start w:val="1"/>
      <w:numFmt w:val="bullet"/>
      <w:lvlText w:val=""/>
      <w:lvlJc w:val="left"/>
      <w:pPr>
        <w:ind w:left="6480" w:hanging="360"/>
      </w:pPr>
      <w:rPr>
        <w:rFonts w:ascii="Wingdings" w:hAnsi="Wingdings" w:hint="default"/>
      </w:rPr>
    </w:lvl>
  </w:abstractNum>
  <w:abstractNum w:abstractNumId="17" w15:restartNumberingAfterBreak="0">
    <w:nsid w:val="61FE1E50"/>
    <w:multiLevelType w:val="hybridMultilevel"/>
    <w:tmpl w:val="53CA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CB40F9"/>
    <w:multiLevelType w:val="hybridMultilevel"/>
    <w:tmpl w:val="7DBE7C42"/>
    <w:lvl w:ilvl="0" w:tplc="C4101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2258C"/>
    <w:multiLevelType w:val="hybridMultilevel"/>
    <w:tmpl w:val="4C967C08"/>
    <w:lvl w:ilvl="0" w:tplc="CCAA3388">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9571F"/>
    <w:multiLevelType w:val="hybridMultilevel"/>
    <w:tmpl w:val="1812E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E37F58"/>
    <w:multiLevelType w:val="hybridMultilevel"/>
    <w:tmpl w:val="4FA28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847759"/>
    <w:multiLevelType w:val="multilevel"/>
    <w:tmpl w:val="2260017E"/>
    <w:lvl w:ilvl="0">
      <w:start w:val="1"/>
      <w:numFmt w:val="decimal"/>
      <w:lvlText w:val="%1"/>
      <w:lvlJc w:val="left"/>
      <w:pPr>
        <w:ind w:left="432" w:hanging="432"/>
      </w:pPr>
    </w:lvl>
    <w:lvl w:ilvl="1">
      <w:start w:val="1"/>
      <w:numFmt w:val="decimal"/>
      <w:lvlText w:val="%1.%2"/>
      <w:lvlJc w:val="left"/>
      <w:pPr>
        <w:ind w:left="1007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C6C7FFB"/>
    <w:multiLevelType w:val="hybridMultilevel"/>
    <w:tmpl w:val="4FA2615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D0E43F0"/>
    <w:multiLevelType w:val="hybridMultilevel"/>
    <w:tmpl w:val="9556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22"/>
  </w:num>
  <w:num w:numId="5">
    <w:abstractNumId w:val="18"/>
  </w:num>
  <w:num w:numId="6">
    <w:abstractNumId w:val="21"/>
  </w:num>
  <w:num w:numId="7">
    <w:abstractNumId w:val="7"/>
  </w:num>
  <w:num w:numId="8">
    <w:abstractNumId w:val="6"/>
  </w:num>
  <w:num w:numId="9">
    <w:abstractNumId w:val="4"/>
  </w:num>
  <w:num w:numId="10">
    <w:abstractNumId w:val="5"/>
  </w:num>
  <w:num w:numId="11">
    <w:abstractNumId w:val="16"/>
  </w:num>
  <w:num w:numId="12">
    <w:abstractNumId w:val="15"/>
  </w:num>
  <w:num w:numId="13">
    <w:abstractNumId w:val="12"/>
  </w:num>
  <w:num w:numId="14">
    <w:abstractNumId w:val="20"/>
  </w:num>
  <w:num w:numId="15">
    <w:abstractNumId w:val="23"/>
  </w:num>
  <w:num w:numId="16">
    <w:abstractNumId w:val="17"/>
  </w:num>
  <w:num w:numId="17">
    <w:abstractNumId w:val="24"/>
  </w:num>
  <w:num w:numId="18">
    <w:abstractNumId w:val="11"/>
  </w:num>
  <w:num w:numId="19">
    <w:abstractNumId w:val="14"/>
  </w:num>
  <w:num w:numId="20">
    <w:abstractNumId w:val="9"/>
  </w:num>
  <w:num w:numId="21">
    <w:abstractNumId w:val="13"/>
  </w:num>
  <w:num w:numId="22">
    <w:abstractNumId w:val="19"/>
  </w:num>
  <w:num w:numId="23">
    <w:abstractNumId w:val="13"/>
  </w:num>
  <w:num w:numId="24">
    <w:abstractNumId w:val="0"/>
  </w:num>
  <w:num w:numId="25">
    <w:abstractNumId w:val="8"/>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5"/>
  <w:proofState w:spelling="clean"/>
  <w:revisionView w:markup="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21"/>
    <w:rsid w:val="00001B25"/>
    <w:rsid w:val="00001E83"/>
    <w:rsid w:val="0000280A"/>
    <w:rsid w:val="00005297"/>
    <w:rsid w:val="00006815"/>
    <w:rsid w:val="00007DBE"/>
    <w:rsid w:val="00011CFE"/>
    <w:rsid w:val="0001290E"/>
    <w:rsid w:val="00012C25"/>
    <w:rsid w:val="00014538"/>
    <w:rsid w:val="00015370"/>
    <w:rsid w:val="0001589D"/>
    <w:rsid w:val="0001702E"/>
    <w:rsid w:val="0002182C"/>
    <w:rsid w:val="00021F1C"/>
    <w:rsid w:val="0002220F"/>
    <w:rsid w:val="00022918"/>
    <w:rsid w:val="00024559"/>
    <w:rsid w:val="00024D90"/>
    <w:rsid w:val="00025E66"/>
    <w:rsid w:val="00025FA3"/>
    <w:rsid w:val="00027073"/>
    <w:rsid w:val="00027905"/>
    <w:rsid w:val="00031764"/>
    <w:rsid w:val="00031E6B"/>
    <w:rsid w:val="00032BD9"/>
    <w:rsid w:val="00032FA2"/>
    <w:rsid w:val="0003609D"/>
    <w:rsid w:val="00037577"/>
    <w:rsid w:val="0003779C"/>
    <w:rsid w:val="0004051F"/>
    <w:rsid w:val="00040BE7"/>
    <w:rsid w:val="00040E99"/>
    <w:rsid w:val="0004183C"/>
    <w:rsid w:val="00043140"/>
    <w:rsid w:val="00043742"/>
    <w:rsid w:val="000439FC"/>
    <w:rsid w:val="00044480"/>
    <w:rsid w:val="00044518"/>
    <w:rsid w:val="00044D14"/>
    <w:rsid w:val="00045AD8"/>
    <w:rsid w:val="00046ED1"/>
    <w:rsid w:val="00047C33"/>
    <w:rsid w:val="000502E0"/>
    <w:rsid w:val="000515E7"/>
    <w:rsid w:val="00052036"/>
    <w:rsid w:val="000548DD"/>
    <w:rsid w:val="000553C6"/>
    <w:rsid w:val="00055D75"/>
    <w:rsid w:val="000570FF"/>
    <w:rsid w:val="0005780F"/>
    <w:rsid w:val="000619AB"/>
    <w:rsid w:val="00063484"/>
    <w:rsid w:val="000650D2"/>
    <w:rsid w:val="0006751E"/>
    <w:rsid w:val="000703BD"/>
    <w:rsid w:val="00070D09"/>
    <w:rsid w:val="000710AC"/>
    <w:rsid w:val="000727C3"/>
    <w:rsid w:val="000727F3"/>
    <w:rsid w:val="00072E4B"/>
    <w:rsid w:val="00073AC3"/>
    <w:rsid w:val="00074A9C"/>
    <w:rsid w:val="00075168"/>
    <w:rsid w:val="00075495"/>
    <w:rsid w:val="00080142"/>
    <w:rsid w:val="000804BB"/>
    <w:rsid w:val="000809CE"/>
    <w:rsid w:val="000817CD"/>
    <w:rsid w:val="00082C78"/>
    <w:rsid w:val="00082EFC"/>
    <w:rsid w:val="000830D9"/>
    <w:rsid w:val="000838E5"/>
    <w:rsid w:val="00083B42"/>
    <w:rsid w:val="00084565"/>
    <w:rsid w:val="0008463C"/>
    <w:rsid w:val="00084BF6"/>
    <w:rsid w:val="00085285"/>
    <w:rsid w:val="000858C4"/>
    <w:rsid w:val="000867A0"/>
    <w:rsid w:val="00086DF5"/>
    <w:rsid w:val="000905A3"/>
    <w:rsid w:val="000907B0"/>
    <w:rsid w:val="000908A3"/>
    <w:rsid w:val="000911B2"/>
    <w:rsid w:val="00091A8E"/>
    <w:rsid w:val="00093CA7"/>
    <w:rsid w:val="00094320"/>
    <w:rsid w:val="00094AF8"/>
    <w:rsid w:val="00096218"/>
    <w:rsid w:val="0009652F"/>
    <w:rsid w:val="000A2366"/>
    <w:rsid w:val="000A3C2D"/>
    <w:rsid w:val="000A3DCE"/>
    <w:rsid w:val="000A51CA"/>
    <w:rsid w:val="000A584D"/>
    <w:rsid w:val="000A5C54"/>
    <w:rsid w:val="000A64FF"/>
    <w:rsid w:val="000A7F80"/>
    <w:rsid w:val="000B24C6"/>
    <w:rsid w:val="000B2605"/>
    <w:rsid w:val="000B28A9"/>
    <w:rsid w:val="000B3A0A"/>
    <w:rsid w:val="000B3C51"/>
    <w:rsid w:val="000B3E6C"/>
    <w:rsid w:val="000B5837"/>
    <w:rsid w:val="000B608C"/>
    <w:rsid w:val="000B64C7"/>
    <w:rsid w:val="000B69C0"/>
    <w:rsid w:val="000B6F82"/>
    <w:rsid w:val="000C0277"/>
    <w:rsid w:val="000C189A"/>
    <w:rsid w:val="000C1B26"/>
    <w:rsid w:val="000C28D1"/>
    <w:rsid w:val="000C308E"/>
    <w:rsid w:val="000C4E6B"/>
    <w:rsid w:val="000C5CD5"/>
    <w:rsid w:val="000C7D7D"/>
    <w:rsid w:val="000D0613"/>
    <w:rsid w:val="000D0DF3"/>
    <w:rsid w:val="000D1C8D"/>
    <w:rsid w:val="000D2C85"/>
    <w:rsid w:val="000D4302"/>
    <w:rsid w:val="000D4BCD"/>
    <w:rsid w:val="000D57B0"/>
    <w:rsid w:val="000D66BE"/>
    <w:rsid w:val="000D6A5C"/>
    <w:rsid w:val="000D72B9"/>
    <w:rsid w:val="000D7775"/>
    <w:rsid w:val="000E0B77"/>
    <w:rsid w:val="000E20B3"/>
    <w:rsid w:val="000E20CD"/>
    <w:rsid w:val="000E2AB7"/>
    <w:rsid w:val="000E3A1B"/>
    <w:rsid w:val="000E3C61"/>
    <w:rsid w:val="000E478D"/>
    <w:rsid w:val="000E4EF0"/>
    <w:rsid w:val="000F05D9"/>
    <w:rsid w:val="000F1170"/>
    <w:rsid w:val="000F201B"/>
    <w:rsid w:val="000F7026"/>
    <w:rsid w:val="000F7EFF"/>
    <w:rsid w:val="00100654"/>
    <w:rsid w:val="00102340"/>
    <w:rsid w:val="00103180"/>
    <w:rsid w:val="00103E90"/>
    <w:rsid w:val="00104B48"/>
    <w:rsid w:val="001054A2"/>
    <w:rsid w:val="0010613C"/>
    <w:rsid w:val="0010630F"/>
    <w:rsid w:val="001064E0"/>
    <w:rsid w:val="00110B43"/>
    <w:rsid w:val="00113C70"/>
    <w:rsid w:val="00113E03"/>
    <w:rsid w:val="00113E3B"/>
    <w:rsid w:val="00115EF8"/>
    <w:rsid w:val="00116677"/>
    <w:rsid w:val="001177F5"/>
    <w:rsid w:val="00120E5A"/>
    <w:rsid w:val="00121267"/>
    <w:rsid w:val="0012129F"/>
    <w:rsid w:val="00121D8A"/>
    <w:rsid w:val="00121FCB"/>
    <w:rsid w:val="0012393B"/>
    <w:rsid w:val="00124035"/>
    <w:rsid w:val="00124B28"/>
    <w:rsid w:val="00126490"/>
    <w:rsid w:val="00126A02"/>
    <w:rsid w:val="00126A47"/>
    <w:rsid w:val="001271BD"/>
    <w:rsid w:val="001277AF"/>
    <w:rsid w:val="00130511"/>
    <w:rsid w:val="00130EB3"/>
    <w:rsid w:val="001313F2"/>
    <w:rsid w:val="00132182"/>
    <w:rsid w:val="00132207"/>
    <w:rsid w:val="00133678"/>
    <w:rsid w:val="00133888"/>
    <w:rsid w:val="001340C5"/>
    <w:rsid w:val="001357D9"/>
    <w:rsid w:val="00135957"/>
    <w:rsid w:val="00137FB1"/>
    <w:rsid w:val="00141201"/>
    <w:rsid w:val="00142379"/>
    <w:rsid w:val="001424C8"/>
    <w:rsid w:val="001446E6"/>
    <w:rsid w:val="00144CF5"/>
    <w:rsid w:val="00145007"/>
    <w:rsid w:val="0014633B"/>
    <w:rsid w:val="00150149"/>
    <w:rsid w:val="00150844"/>
    <w:rsid w:val="00153019"/>
    <w:rsid w:val="00154661"/>
    <w:rsid w:val="00155169"/>
    <w:rsid w:val="00156CB7"/>
    <w:rsid w:val="001579A6"/>
    <w:rsid w:val="001602E7"/>
    <w:rsid w:val="00160D17"/>
    <w:rsid w:val="00162B0E"/>
    <w:rsid w:val="00162B65"/>
    <w:rsid w:val="00162E16"/>
    <w:rsid w:val="00165545"/>
    <w:rsid w:val="00165BD4"/>
    <w:rsid w:val="00165F0B"/>
    <w:rsid w:val="00167173"/>
    <w:rsid w:val="00167BA9"/>
    <w:rsid w:val="0017010D"/>
    <w:rsid w:val="0017348C"/>
    <w:rsid w:val="00173615"/>
    <w:rsid w:val="001739D4"/>
    <w:rsid w:val="00173D30"/>
    <w:rsid w:val="00173EAF"/>
    <w:rsid w:val="00174531"/>
    <w:rsid w:val="00174D1C"/>
    <w:rsid w:val="0017648B"/>
    <w:rsid w:val="00177C51"/>
    <w:rsid w:val="00177FD2"/>
    <w:rsid w:val="00180F1B"/>
    <w:rsid w:val="00183633"/>
    <w:rsid w:val="00183E1D"/>
    <w:rsid w:val="00183F1D"/>
    <w:rsid w:val="001858EA"/>
    <w:rsid w:val="001876EA"/>
    <w:rsid w:val="00187A8D"/>
    <w:rsid w:val="00187DC1"/>
    <w:rsid w:val="00191A67"/>
    <w:rsid w:val="00193BDE"/>
    <w:rsid w:val="00193C98"/>
    <w:rsid w:val="001966F3"/>
    <w:rsid w:val="001976E4"/>
    <w:rsid w:val="00197B18"/>
    <w:rsid w:val="00197D6E"/>
    <w:rsid w:val="001A26A8"/>
    <w:rsid w:val="001A2D74"/>
    <w:rsid w:val="001A3E8A"/>
    <w:rsid w:val="001A490C"/>
    <w:rsid w:val="001A59EE"/>
    <w:rsid w:val="001A6F42"/>
    <w:rsid w:val="001A798B"/>
    <w:rsid w:val="001B0845"/>
    <w:rsid w:val="001B12D4"/>
    <w:rsid w:val="001B1342"/>
    <w:rsid w:val="001B167E"/>
    <w:rsid w:val="001B2A96"/>
    <w:rsid w:val="001B39D8"/>
    <w:rsid w:val="001B5FBF"/>
    <w:rsid w:val="001B7404"/>
    <w:rsid w:val="001C0177"/>
    <w:rsid w:val="001C14C7"/>
    <w:rsid w:val="001C1AD0"/>
    <w:rsid w:val="001C269A"/>
    <w:rsid w:val="001C453F"/>
    <w:rsid w:val="001C50E8"/>
    <w:rsid w:val="001C5EDB"/>
    <w:rsid w:val="001C5FF7"/>
    <w:rsid w:val="001C6095"/>
    <w:rsid w:val="001C63EA"/>
    <w:rsid w:val="001C6CF9"/>
    <w:rsid w:val="001C6E91"/>
    <w:rsid w:val="001C71C0"/>
    <w:rsid w:val="001C7297"/>
    <w:rsid w:val="001D0EB1"/>
    <w:rsid w:val="001D1984"/>
    <w:rsid w:val="001D55CC"/>
    <w:rsid w:val="001D5ECD"/>
    <w:rsid w:val="001D7B6D"/>
    <w:rsid w:val="001E06A6"/>
    <w:rsid w:val="001E3F94"/>
    <w:rsid w:val="001E5252"/>
    <w:rsid w:val="001E5556"/>
    <w:rsid w:val="001E6ACD"/>
    <w:rsid w:val="001E6C34"/>
    <w:rsid w:val="001F20C4"/>
    <w:rsid w:val="001F43D4"/>
    <w:rsid w:val="001F5B5C"/>
    <w:rsid w:val="00202888"/>
    <w:rsid w:val="00202E37"/>
    <w:rsid w:val="00204B0C"/>
    <w:rsid w:val="00205268"/>
    <w:rsid w:val="0020646A"/>
    <w:rsid w:val="00206DDF"/>
    <w:rsid w:val="00207992"/>
    <w:rsid w:val="0021101E"/>
    <w:rsid w:val="00212419"/>
    <w:rsid w:val="002124D3"/>
    <w:rsid w:val="00212A74"/>
    <w:rsid w:val="00213539"/>
    <w:rsid w:val="002137BA"/>
    <w:rsid w:val="0021397A"/>
    <w:rsid w:val="00213C1B"/>
    <w:rsid w:val="0021440E"/>
    <w:rsid w:val="00214945"/>
    <w:rsid w:val="00214D2A"/>
    <w:rsid w:val="00214E19"/>
    <w:rsid w:val="002158AE"/>
    <w:rsid w:val="0021678D"/>
    <w:rsid w:val="00216CAE"/>
    <w:rsid w:val="00216F9E"/>
    <w:rsid w:val="00217006"/>
    <w:rsid w:val="0021743E"/>
    <w:rsid w:val="002201FD"/>
    <w:rsid w:val="0022098A"/>
    <w:rsid w:val="00221166"/>
    <w:rsid w:val="0022190A"/>
    <w:rsid w:val="00221CEB"/>
    <w:rsid w:val="0022280D"/>
    <w:rsid w:val="00222E3A"/>
    <w:rsid w:val="002231FB"/>
    <w:rsid w:val="002254A6"/>
    <w:rsid w:val="0022695E"/>
    <w:rsid w:val="00227C36"/>
    <w:rsid w:val="00230B8C"/>
    <w:rsid w:val="00231B21"/>
    <w:rsid w:val="00231D94"/>
    <w:rsid w:val="002323BE"/>
    <w:rsid w:val="00232C94"/>
    <w:rsid w:val="00233E9F"/>
    <w:rsid w:val="00233FFB"/>
    <w:rsid w:val="002358DE"/>
    <w:rsid w:val="00236C5C"/>
    <w:rsid w:val="002370C7"/>
    <w:rsid w:val="0023729F"/>
    <w:rsid w:val="00237AF2"/>
    <w:rsid w:val="00237D80"/>
    <w:rsid w:val="00237E31"/>
    <w:rsid w:val="002409AE"/>
    <w:rsid w:val="002415E2"/>
    <w:rsid w:val="00241AC0"/>
    <w:rsid w:val="00244320"/>
    <w:rsid w:val="0024520A"/>
    <w:rsid w:val="00245323"/>
    <w:rsid w:val="00245E94"/>
    <w:rsid w:val="00246832"/>
    <w:rsid w:val="00247A0B"/>
    <w:rsid w:val="00251ADA"/>
    <w:rsid w:val="00251D56"/>
    <w:rsid w:val="00253778"/>
    <w:rsid w:val="00253CDA"/>
    <w:rsid w:val="00254B13"/>
    <w:rsid w:val="002573B1"/>
    <w:rsid w:val="00261E65"/>
    <w:rsid w:val="00261F06"/>
    <w:rsid w:val="00262732"/>
    <w:rsid w:val="00263D38"/>
    <w:rsid w:val="00265B19"/>
    <w:rsid w:val="0026724A"/>
    <w:rsid w:val="002672D6"/>
    <w:rsid w:val="00267B9D"/>
    <w:rsid w:val="00267E6D"/>
    <w:rsid w:val="00270D4E"/>
    <w:rsid w:val="00271A9A"/>
    <w:rsid w:val="002727B3"/>
    <w:rsid w:val="002733E3"/>
    <w:rsid w:val="00273E63"/>
    <w:rsid w:val="002750C4"/>
    <w:rsid w:val="002758F8"/>
    <w:rsid w:val="0027653B"/>
    <w:rsid w:val="00277B78"/>
    <w:rsid w:val="00281096"/>
    <w:rsid w:val="002823AE"/>
    <w:rsid w:val="00283A82"/>
    <w:rsid w:val="002848A9"/>
    <w:rsid w:val="00285480"/>
    <w:rsid w:val="002855EA"/>
    <w:rsid w:val="0028560D"/>
    <w:rsid w:val="0028620B"/>
    <w:rsid w:val="0028681B"/>
    <w:rsid w:val="00286D96"/>
    <w:rsid w:val="00287378"/>
    <w:rsid w:val="00290FCB"/>
    <w:rsid w:val="00291617"/>
    <w:rsid w:val="0029226C"/>
    <w:rsid w:val="002948A4"/>
    <w:rsid w:val="00294FCF"/>
    <w:rsid w:val="002956EC"/>
    <w:rsid w:val="002963C7"/>
    <w:rsid w:val="00296D2E"/>
    <w:rsid w:val="002977A0"/>
    <w:rsid w:val="0029789E"/>
    <w:rsid w:val="002A0318"/>
    <w:rsid w:val="002A1779"/>
    <w:rsid w:val="002A18E5"/>
    <w:rsid w:val="002A1E38"/>
    <w:rsid w:val="002A5442"/>
    <w:rsid w:val="002B022B"/>
    <w:rsid w:val="002B1A66"/>
    <w:rsid w:val="002B1C6E"/>
    <w:rsid w:val="002B53D1"/>
    <w:rsid w:val="002B6AD3"/>
    <w:rsid w:val="002C038C"/>
    <w:rsid w:val="002C1EE8"/>
    <w:rsid w:val="002C4203"/>
    <w:rsid w:val="002C434A"/>
    <w:rsid w:val="002C5CC8"/>
    <w:rsid w:val="002C79E3"/>
    <w:rsid w:val="002C7E4A"/>
    <w:rsid w:val="002D006A"/>
    <w:rsid w:val="002D0476"/>
    <w:rsid w:val="002D29A4"/>
    <w:rsid w:val="002D3471"/>
    <w:rsid w:val="002D6910"/>
    <w:rsid w:val="002E1001"/>
    <w:rsid w:val="002E1061"/>
    <w:rsid w:val="002E1AF4"/>
    <w:rsid w:val="002E1C58"/>
    <w:rsid w:val="002E267A"/>
    <w:rsid w:val="002E27B8"/>
    <w:rsid w:val="002E31BA"/>
    <w:rsid w:val="002E32D8"/>
    <w:rsid w:val="002E3AF6"/>
    <w:rsid w:val="002E3DDC"/>
    <w:rsid w:val="002E417B"/>
    <w:rsid w:val="002E46D1"/>
    <w:rsid w:val="002E48E8"/>
    <w:rsid w:val="002E4BFD"/>
    <w:rsid w:val="002E4EDD"/>
    <w:rsid w:val="002E59AD"/>
    <w:rsid w:val="002E69E0"/>
    <w:rsid w:val="002F0228"/>
    <w:rsid w:val="002F04B4"/>
    <w:rsid w:val="002F0710"/>
    <w:rsid w:val="002F08ED"/>
    <w:rsid w:val="002F1AC9"/>
    <w:rsid w:val="002F2D84"/>
    <w:rsid w:val="002F31F8"/>
    <w:rsid w:val="002F35C0"/>
    <w:rsid w:val="002F3964"/>
    <w:rsid w:val="002F4E14"/>
    <w:rsid w:val="002F6CBA"/>
    <w:rsid w:val="002F6D72"/>
    <w:rsid w:val="002F71E6"/>
    <w:rsid w:val="00300152"/>
    <w:rsid w:val="003005CE"/>
    <w:rsid w:val="00301CEA"/>
    <w:rsid w:val="0030294F"/>
    <w:rsid w:val="003029D0"/>
    <w:rsid w:val="00303235"/>
    <w:rsid w:val="003044F9"/>
    <w:rsid w:val="00306370"/>
    <w:rsid w:val="00306ADE"/>
    <w:rsid w:val="003070B2"/>
    <w:rsid w:val="00307978"/>
    <w:rsid w:val="0031017D"/>
    <w:rsid w:val="0031060B"/>
    <w:rsid w:val="003106D0"/>
    <w:rsid w:val="00310B80"/>
    <w:rsid w:val="00311189"/>
    <w:rsid w:val="0031346C"/>
    <w:rsid w:val="003147D6"/>
    <w:rsid w:val="0031651D"/>
    <w:rsid w:val="003171C7"/>
    <w:rsid w:val="003171F0"/>
    <w:rsid w:val="00320883"/>
    <w:rsid w:val="00321228"/>
    <w:rsid w:val="003220DE"/>
    <w:rsid w:val="0032606A"/>
    <w:rsid w:val="00326EBB"/>
    <w:rsid w:val="00327C2E"/>
    <w:rsid w:val="00327CD3"/>
    <w:rsid w:val="00331DD3"/>
    <w:rsid w:val="0033214A"/>
    <w:rsid w:val="0033218A"/>
    <w:rsid w:val="00332B88"/>
    <w:rsid w:val="003330C4"/>
    <w:rsid w:val="00336F2D"/>
    <w:rsid w:val="003374D2"/>
    <w:rsid w:val="0034046D"/>
    <w:rsid w:val="003404FA"/>
    <w:rsid w:val="0034054B"/>
    <w:rsid w:val="00341099"/>
    <w:rsid w:val="00341970"/>
    <w:rsid w:val="00341AA3"/>
    <w:rsid w:val="00341F48"/>
    <w:rsid w:val="003429E3"/>
    <w:rsid w:val="00343A77"/>
    <w:rsid w:val="0034495B"/>
    <w:rsid w:val="00346D06"/>
    <w:rsid w:val="00351076"/>
    <w:rsid w:val="003519ED"/>
    <w:rsid w:val="00351C8B"/>
    <w:rsid w:val="0035209F"/>
    <w:rsid w:val="003526CF"/>
    <w:rsid w:val="003529BB"/>
    <w:rsid w:val="003529F3"/>
    <w:rsid w:val="00353079"/>
    <w:rsid w:val="00354162"/>
    <w:rsid w:val="00355217"/>
    <w:rsid w:val="0035589C"/>
    <w:rsid w:val="00355EC9"/>
    <w:rsid w:val="0035609F"/>
    <w:rsid w:val="003561D5"/>
    <w:rsid w:val="00356803"/>
    <w:rsid w:val="00357120"/>
    <w:rsid w:val="00357D9B"/>
    <w:rsid w:val="0036119F"/>
    <w:rsid w:val="0036244D"/>
    <w:rsid w:val="003626BA"/>
    <w:rsid w:val="00362C87"/>
    <w:rsid w:val="00363928"/>
    <w:rsid w:val="00363F8A"/>
    <w:rsid w:val="003641EB"/>
    <w:rsid w:val="00364DB8"/>
    <w:rsid w:val="00364F56"/>
    <w:rsid w:val="00365B96"/>
    <w:rsid w:val="00365C86"/>
    <w:rsid w:val="00366470"/>
    <w:rsid w:val="003666CC"/>
    <w:rsid w:val="00366F50"/>
    <w:rsid w:val="00367086"/>
    <w:rsid w:val="00367214"/>
    <w:rsid w:val="00367AAF"/>
    <w:rsid w:val="00367C7B"/>
    <w:rsid w:val="00367CB5"/>
    <w:rsid w:val="003702C6"/>
    <w:rsid w:val="00371BF3"/>
    <w:rsid w:val="00372047"/>
    <w:rsid w:val="003729F8"/>
    <w:rsid w:val="00372FD2"/>
    <w:rsid w:val="003735A1"/>
    <w:rsid w:val="00374058"/>
    <w:rsid w:val="003746C9"/>
    <w:rsid w:val="0037521F"/>
    <w:rsid w:val="0037593F"/>
    <w:rsid w:val="00377C6E"/>
    <w:rsid w:val="00380EFE"/>
    <w:rsid w:val="003810A9"/>
    <w:rsid w:val="003811FC"/>
    <w:rsid w:val="003816AB"/>
    <w:rsid w:val="00381DFB"/>
    <w:rsid w:val="003820E9"/>
    <w:rsid w:val="00382433"/>
    <w:rsid w:val="00382A44"/>
    <w:rsid w:val="00382C44"/>
    <w:rsid w:val="0038643A"/>
    <w:rsid w:val="00386C48"/>
    <w:rsid w:val="00392528"/>
    <w:rsid w:val="003928E8"/>
    <w:rsid w:val="00392D2D"/>
    <w:rsid w:val="00392F68"/>
    <w:rsid w:val="003939DB"/>
    <w:rsid w:val="00393E11"/>
    <w:rsid w:val="00394442"/>
    <w:rsid w:val="003944E1"/>
    <w:rsid w:val="00394615"/>
    <w:rsid w:val="003952E6"/>
    <w:rsid w:val="003960F5"/>
    <w:rsid w:val="003964BE"/>
    <w:rsid w:val="003964EF"/>
    <w:rsid w:val="00396CDA"/>
    <w:rsid w:val="003A1469"/>
    <w:rsid w:val="003A318F"/>
    <w:rsid w:val="003A34C9"/>
    <w:rsid w:val="003A4E87"/>
    <w:rsid w:val="003A545D"/>
    <w:rsid w:val="003A5635"/>
    <w:rsid w:val="003A5826"/>
    <w:rsid w:val="003A5FE6"/>
    <w:rsid w:val="003A7B65"/>
    <w:rsid w:val="003B0A36"/>
    <w:rsid w:val="003B0FAF"/>
    <w:rsid w:val="003B149B"/>
    <w:rsid w:val="003B15B4"/>
    <w:rsid w:val="003B272D"/>
    <w:rsid w:val="003B30AF"/>
    <w:rsid w:val="003B445A"/>
    <w:rsid w:val="003B4C0A"/>
    <w:rsid w:val="003B5556"/>
    <w:rsid w:val="003B55CF"/>
    <w:rsid w:val="003B5FC2"/>
    <w:rsid w:val="003B6269"/>
    <w:rsid w:val="003B628A"/>
    <w:rsid w:val="003B705E"/>
    <w:rsid w:val="003C0787"/>
    <w:rsid w:val="003C0DD1"/>
    <w:rsid w:val="003C1D32"/>
    <w:rsid w:val="003C2458"/>
    <w:rsid w:val="003C2CC2"/>
    <w:rsid w:val="003C2F5B"/>
    <w:rsid w:val="003C50C3"/>
    <w:rsid w:val="003C5251"/>
    <w:rsid w:val="003C5506"/>
    <w:rsid w:val="003C553C"/>
    <w:rsid w:val="003C5A5E"/>
    <w:rsid w:val="003C6910"/>
    <w:rsid w:val="003C7320"/>
    <w:rsid w:val="003D0564"/>
    <w:rsid w:val="003D0C29"/>
    <w:rsid w:val="003D141D"/>
    <w:rsid w:val="003D170B"/>
    <w:rsid w:val="003D17EF"/>
    <w:rsid w:val="003D3220"/>
    <w:rsid w:val="003D4268"/>
    <w:rsid w:val="003D6B84"/>
    <w:rsid w:val="003D745F"/>
    <w:rsid w:val="003D75C2"/>
    <w:rsid w:val="003D765C"/>
    <w:rsid w:val="003D7853"/>
    <w:rsid w:val="003E06FD"/>
    <w:rsid w:val="003E40B1"/>
    <w:rsid w:val="003E46FF"/>
    <w:rsid w:val="003E4936"/>
    <w:rsid w:val="003E5BD9"/>
    <w:rsid w:val="003E5FF5"/>
    <w:rsid w:val="003E6A8A"/>
    <w:rsid w:val="003E6F01"/>
    <w:rsid w:val="003F1DF5"/>
    <w:rsid w:val="003F2DA2"/>
    <w:rsid w:val="003F39FC"/>
    <w:rsid w:val="003F439C"/>
    <w:rsid w:val="003F5BA5"/>
    <w:rsid w:val="003F6287"/>
    <w:rsid w:val="003F6A4B"/>
    <w:rsid w:val="003F766B"/>
    <w:rsid w:val="00401173"/>
    <w:rsid w:val="00401C5B"/>
    <w:rsid w:val="00401C74"/>
    <w:rsid w:val="0040266E"/>
    <w:rsid w:val="00403ADA"/>
    <w:rsid w:val="00404326"/>
    <w:rsid w:val="004045CE"/>
    <w:rsid w:val="0040556D"/>
    <w:rsid w:val="00405716"/>
    <w:rsid w:val="00406E11"/>
    <w:rsid w:val="00407BF6"/>
    <w:rsid w:val="004119CB"/>
    <w:rsid w:val="004119D6"/>
    <w:rsid w:val="00412C28"/>
    <w:rsid w:val="00413409"/>
    <w:rsid w:val="0041358C"/>
    <w:rsid w:val="00413AC7"/>
    <w:rsid w:val="00413E00"/>
    <w:rsid w:val="00413FA6"/>
    <w:rsid w:val="0041505C"/>
    <w:rsid w:val="00415F25"/>
    <w:rsid w:val="00416189"/>
    <w:rsid w:val="0041774E"/>
    <w:rsid w:val="00417A3F"/>
    <w:rsid w:val="004203D3"/>
    <w:rsid w:val="00420A51"/>
    <w:rsid w:val="00424C06"/>
    <w:rsid w:val="004253F0"/>
    <w:rsid w:val="004254F1"/>
    <w:rsid w:val="004266F0"/>
    <w:rsid w:val="00426841"/>
    <w:rsid w:val="004275BC"/>
    <w:rsid w:val="0043101C"/>
    <w:rsid w:val="004315AD"/>
    <w:rsid w:val="004319ED"/>
    <w:rsid w:val="004343C0"/>
    <w:rsid w:val="00435D38"/>
    <w:rsid w:val="00435D80"/>
    <w:rsid w:val="00436268"/>
    <w:rsid w:val="00436C46"/>
    <w:rsid w:val="004407FD"/>
    <w:rsid w:val="0044471C"/>
    <w:rsid w:val="0044473D"/>
    <w:rsid w:val="00444A00"/>
    <w:rsid w:val="00444DF1"/>
    <w:rsid w:val="0044506B"/>
    <w:rsid w:val="00445582"/>
    <w:rsid w:val="0044637B"/>
    <w:rsid w:val="004466F7"/>
    <w:rsid w:val="004467A6"/>
    <w:rsid w:val="004468BD"/>
    <w:rsid w:val="004478AE"/>
    <w:rsid w:val="00447FA2"/>
    <w:rsid w:val="004519AE"/>
    <w:rsid w:val="00452A3A"/>
    <w:rsid w:val="0045331F"/>
    <w:rsid w:val="00453F9E"/>
    <w:rsid w:val="00454714"/>
    <w:rsid w:val="00455455"/>
    <w:rsid w:val="00456EAF"/>
    <w:rsid w:val="0045735C"/>
    <w:rsid w:val="00462C66"/>
    <w:rsid w:val="00462D8A"/>
    <w:rsid w:val="00463348"/>
    <w:rsid w:val="00465624"/>
    <w:rsid w:val="004656C5"/>
    <w:rsid w:val="004666DA"/>
    <w:rsid w:val="004669AD"/>
    <w:rsid w:val="00467098"/>
    <w:rsid w:val="00467EF8"/>
    <w:rsid w:val="0047143C"/>
    <w:rsid w:val="004728E9"/>
    <w:rsid w:val="00472C73"/>
    <w:rsid w:val="00473C0D"/>
    <w:rsid w:val="00475E10"/>
    <w:rsid w:val="00476E4A"/>
    <w:rsid w:val="00480400"/>
    <w:rsid w:val="004804C6"/>
    <w:rsid w:val="004808BE"/>
    <w:rsid w:val="0048180F"/>
    <w:rsid w:val="00481F60"/>
    <w:rsid w:val="004825DD"/>
    <w:rsid w:val="004842C2"/>
    <w:rsid w:val="004844F1"/>
    <w:rsid w:val="0048702D"/>
    <w:rsid w:val="004909C1"/>
    <w:rsid w:val="00490DEC"/>
    <w:rsid w:val="004917D5"/>
    <w:rsid w:val="004955BC"/>
    <w:rsid w:val="00495945"/>
    <w:rsid w:val="004968A5"/>
    <w:rsid w:val="004974D6"/>
    <w:rsid w:val="004979D2"/>
    <w:rsid w:val="004A0297"/>
    <w:rsid w:val="004A1D7B"/>
    <w:rsid w:val="004A1F0A"/>
    <w:rsid w:val="004A382B"/>
    <w:rsid w:val="004A4360"/>
    <w:rsid w:val="004A43F3"/>
    <w:rsid w:val="004A484E"/>
    <w:rsid w:val="004A5147"/>
    <w:rsid w:val="004A64A1"/>
    <w:rsid w:val="004A6648"/>
    <w:rsid w:val="004A6D2B"/>
    <w:rsid w:val="004B0752"/>
    <w:rsid w:val="004B1142"/>
    <w:rsid w:val="004B2453"/>
    <w:rsid w:val="004B2766"/>
    <w:rsid w:val="004B374C"/>
    <w:rsid w:val="004B37FB"/>
    <w:rsid w:val="004B37FE"/>
    <w:rsid w:val="004B3F63"/>
    <w:rsid w:val="004B4FBE"/>
    <w:rsid w:val="004B5278"/>
    <w:rsid w:val="004B5E38"/>
    <w:rsid w:val="004B6045"/>
    <w:rsid w:val="004B68C7"/>
    <w:rsid w:val="004C0D37"/>
    <w:rsid w:val="004C1A5A"/>
    <w:rsid w:val="004C255A"/>
    <w:rsid w:val="004C346D"/>
    <w:rsid w:val="004C5A45"/>
    <w:rsid w:val="004C6AF9"/>
    <w:rsid w:val="004C6B6E"/>
    <w:rsid w:val="004D03E6"/>
    <w:rsid w:val="004D10F7"/>
    <w:rsid w:val="004D1A02"/>
    <w:rsid w:val="004D22DB"/>
    <w:rsid w:val="004D2317"/>
    <w:rsid w:val="004D25F1"/>
    <w:rsid w:val="004D28F8"/>
    <w:rsid w:val="004D414A"/>
    <w:rsid w:val="004D52D2"/>
    <w:rsid w:val="004D61B8"/>
    <w:rsid w:val="004D6F54"/>
    <w:rsid w:val="004D7EBD"/>
    <w:rsid w:val="004D7F18"/>
    <w:rsid w:val="004E0053"/>
    <w:rsid w:val="004E0162"/>
    <w:rsid w:val="004E0692"/>
    <w:rsid w:val="004E1468"/>
    <w:rsid w:val="004E225B"/>
    <w:rsid w:val="004E266A"/>
    <w:rsid w:val="004E2870"/>
    <w:rsid w:val="004E29E1"/>
    <w:rsid w:val="004E3181"/>
    <w:rsid w:val="004E3756"/>
    <w:rsid w:val="004E5569"/>
    <w:rsid w:val="004E77BA"/>
    <w:rsid w:val="004E7C34"/>
    <w:rsid w:val="004E7E84"/>
    <w:rsid w:val="004F07BA"/>
    <w:rsid w:val="004F1493"/>
    <w:rsid w:val="004F2D08"/>
    <w:rsid w:val="004F3FD6"/>
    <w:rsid w:val="004F6D21"/>
    <w:rsid w:val="004F7F4E"/>
    <w:rsid w:val="005004ED"/>
    <w:rsid w:val="0050086F"/>
    <w:rsid w:val="00500D40"/>
    <w:rsid w:val="00501360"/>
    <w:rsid w:val="00501444"/>
    <w:rsid w:val="00501778"/>
    <w:rsid w:val="00501807"/>
    <w:rsid w:val="00501C30"/>
    <w:rsid w:val="00502C72"/>
    <w:rsid w:val="00504EF8"/>
    <w:rsid w:val="00504F92"/>
    <w:rsid w:val="00505672"/>
    <w:rsid w:val="005065F4"/>
    <w:rsid w:val="005069D4"/>
    <w:rsid w:val="00506DFA"/>
    <w:rsid w:val="00507251"/>
    <w:rsid w:val="00510731"/>
    <w:rsid w:val="005108F6"/>
    <w:rsid w:val="0051292C"/>
    <w:rsid w:val="0051435A"/>
    <w:rsid w:val="005147EB"/>
    <w:rsid w:val="005154EE"/>
    <w:rsid w:val="00515DB1"/>
    <w:rsid w:val="00517438"/>
    <w:rsid w:val="00520131"/>
    <w:rsid w:val="00520190"/>
    <w:rsid w:val="00521C33"/>
    <w:rsid w:val="00521F93"/>
    <w:rsid w:val="00523682"/>
    <w:rsid w:val="0052384C"/>
    <w:rsid w:val="00523A63"/>
    <w:rsid w:val="00527DF1"/>
    <w:rsid w:val="00530843"/>
    <w:rsid w:val="0053096E"/>
    <w:rsid w:val="005326BD"/>
    <w:rsid w:val="00533C7E"/>
    <w:rsid w:val="005346D0"/>
    <w:rsid w:val="005348A9"/>
    <w:rsid w:val="00534CBE"/>
    <w:rsid w:val="00535CFF"/>
    <w:rsid w:val="00536A06"/>
    <w:rsid w:val="00536C92"/>
    <w:rsid w:val="00536DD3"/>
    <w:rsid w:val="00540092"/>
    <w:rsid w:val="005402B8"/>
    <w:rsid w:val="005403E0"/>
    <w:rsid w:val="00541DD2"/>
    <w:rsid w:val="00541F3D"/>
    <w:rsid w:val="005424A3"/>
    <w:rsid w:val="0054323D"/>
    <w:rsid w:val="00546210"/>
    <w:rsid w:val="0054653F"/>
    <w:rsid w:val="005468E0"/>
    <w:rsid w:val="00546CB6"/>
    <w:rsid w:val="00547C09"/>
    <w:rsid w:val="00547FE5"/>
    <w:rsid w:val="005500C9"/>
    <w:rsid w:val="00552D22"/>
    <w:rsid w:val="00554280"/>
    <w:rsid w:val="00554D62"/>
    <w:rsid w:val="0056147E"/>
    <w:rsid w:val="00562896"/>
    <w:rsid w:val="00563CA4"/>
    <w:rsid w:val="0056470A"/>
    <w:rsid w:val="00565213"/>
    <w:rsid w:val="00565D61"/>
    <w:rsid w:val="00565D8A"/>
    <w:rsid w:val="00565DFE"/>
    <w:rsid w:val="005664E9"/>
    <w:rsid w:val="00567135"/>
    <w:rsid w:val="00567B07"/>
    <w:rsid w:val="00567B1E"/>
    <w:rsid w:val="00570090"/>
    <w:rsid w:val="00570E12"/>
    <w:rsid w:val="00571776"/>
    <w:rsid w:val="005719AF"/>
    <w:rsid w:val="00571A5B"/>
    <w:rsid w:val="00572A4C"/>
    <w:rsid w:val="00572D5A"/>
    <w:rsid w:val="005738DB"/>
    <w:rsid w:val="005743EF"/>
    <w:rsid w:val="00574F75"/>
    <w:rsid w:val="00575C19"/>
    <w:rsid w:val="005769AF"/>
    <w:rsid w:val="005772A8"/>
    <w:rsid w:val="00577CF1"/>
    <w:rsid w:val="00582D8A"/>
    <w:rsid w:val="0058349C"/>
    <w:rsid w:val="00584231"/>
    <w:rsid w:val="0058461F"/>
    <w:rsid w:val="00584B90"/>
    <w:rsid w:val="00584CDA"/>
    <w:rsid w:val="005853CD"/>
    <w:rsid w:val="00585602"/>
    <w:rsid w:val="0058703A"/>
    <w:rsid w:val="00590EE7"/>
    <w:rsid w:val="00591E37"/>
    <w:rsid w:val="0059423F"/>
    <w:rsid w:val="0059440B"/>
    <w:rsid w:val="00594EA9"/>
    <w:rsid w:val="005962F5"/>
    <w:rsid w:val="0059740F"/>
    <w:rsid w:val="00597AE8"/>
    <w:rsid w:val="005A08FC"/>
    <w:rsid w:val="005A25A5"/>
    <w:rsid w:val="005A3152"/>
    <w:rsid w:val="005A3486"/>
    <w:rsid w:val="005A399D"/>
    <w:rsid w:val="005A527C"/>
    <w:rsid w:val="005A64E6"/>
    <w:rsid w:val="005A7032"/>
    <w:rsid w:val="005A75AF"/>
    <w:rsid w:val="005A7AB0"/>
    <w:rsid w:val="005B0AFE"/>
    <w:rsid w:val="005B1524"/>
    <w:rsid w:val="005B177F"/>
    <w:rsid w:val="005B2786"/>
    <w:rsid w:val="005B2860"/>
    <w:rsid w:val="005B2984"/>
    <w:rsid w:val="005B38A8"/>
    <w:rsid w:val="005B3A6A"/>
    <w:rsid w:val="005B5304"/>
    <w:rsid w:val="005B6164"/>
    <w:rsid w:val="005B6F2D"/>
    <w:rsid w:val="005C0402"/>
    <w:rsid w:val="005C0849"/>
    <w:rsid w:val="005C0EB6"/>
    <w:rsid w:val="005C1244"/>
    <w:rsid w:val="005C17D2"/>
    <w:rsid w:val="005C1B68"/>
    <w:rsid w:val="005C1BA7"/>
    <w:rsid w:val="005C1BE7"/>
    <w:rsid w:val="005C1D5D"/>
    <w:rsid w:val="005C438E"/>
    <w:rsid w:val="005C5BD5"/>
    <w:rsid w:val="005C6571"/>
    <w:rsid w:val="005C68E8"/>
    <w:rsid w:val="005C733C"/>
    <w:rsid w:val="005D0302"/>
    <w:rsid w:val="005D0615"/>
    <w:rsid w:val="005D0B1E"/>
    <w:rsid w:val="005D1730"/>
    <w:rsid w:val="005D1CD6"/>
    <w:rsid w:val="005D1F7B"/>
    <w:rsid w:val="005D263F"/>
    <w:rsid w:val="005D3160"/>
    <w:rsid w:val="005D3677"/>
    <w:rsid w:val="005D3B3F"/>
    <w:rsid w:val="005D3FCE"/>
    <w:rsid w:val="005D4211"/>
    <w:rsid w:val="005D5FE5"/>
    <w:rsid w:val="005D64C4"/>
    <w:rsid w:val="005E0621"/>
    <w:rsid w:val="005E372D"/>
    <w:rsid w:val="005E4DF7"/>
    <w:rsid w:val="005E5AE7"/>
    <w:rsid w:val="005F00CB"/>
    <w:rsid w:val="005F1DA2"/>
    <w:rsid w:val="005F4279"/>
    <w:rsid w:val="005F4970"/>
    <w:rsid w:val="005F561C"/>
    <w:rsid w:val="005F5DDC"/>
    <w:rsid w:val="005F6121"/>
    <w:rsid w:val="005F6252"/>
    <w:rsid w:val="005F6C9B"/>
    <w:rsid w:val="005F6E4C"/>
    <w:rsid w:val="005F7F7F"/>
    <w:rsid w:val="005F7FA8"/>
    <w:rsid w:val="006006FB"/>
    <w:rsid w:val="006011D6"/>
    <w:rsid w:val="00604F07"/>
    <w:rsid w:val="006065A4"/>
    <w:rsid w:val="00607D6A"/>
    <w:rsid w:val="006109A5"/>
    <w:rsid w:val="00610A86"/>
    <w:rsid w:val="00611A5F"/>
    <w:rsid w:val="00612400"/>
    <w:rsid w:val="00612CD0"/>
    <w:rsid w:val="00613D22"/>
    <w:rsid w:val="00613FFC"/>
    <w:rsid w:val="00614B10"/>
    <w:rsid w:val="006154B1"/>
    <w:rsid w:val="0061671F"/>
    <w:rsid w:val="006167C8"/>
    <w:rsid w:val="006168EA"/>
    <w:rsid w:val="00616DF6"/>
    <w:rsid w:val="00617CD3"/>
    <w:rsid w:val="006204B4"/>
    <w:rsid w:val="00621990"/>
    <w:rsid w:val="00622B83"/>
    <w:rsid w:val="0062397A"/>
    <w:rsid w:val="00623F06"/>
    <w:rsid w:val="0062443B"/>
    <w:rsid w:val="006250AF"/>
    <w:rsid w:val="0062532D"/>
    <w:rsid w:val="006255BA"/>
    <w:rsid w:val="0062603F"/>
    <w:rsid w:val="00627C6E"/>
    <w:rsid w:val="00632AC4"/>
    <w:rsid w:val="00633282"/>
    <w:rsid w:val="006340D3"/>
    <w:rsid w:val="0063488E"/>
    <w:rsid w:val="00634C5D"/>
    <w:rsid w:val="00636419"/>
    <w:rsid w:val="00637323"/>
    <w:rsid w:val="00640012"/>
    <w:rsid w:val="006411CD"/>
    <w:rsid w:val="0064138B"/>
    <w:rsid w:val="00642235"/>
    <w:rsid w:val="006431EE"/>
    <w:rsid w:val="006431FB"/>
    <w:rsid w:val="00645CA2"/>
    <w:rsid w:val="00645E0C"/>
    <w:rsid w:val="00646126"/>
    <w:rsid w:val="00646536"/>
    <w:rsid w:val="006479D8"/>
    <w:rsid w:val="00651594"/>
    <w:rsid w:val="00653532"/>
    <w:rsid w:val="00653833"/>
    <w:rsid w:val="00653F6F"/>
    <w:rsid w:val="0065429D"/>
    <w:rsid w:val="00654BBC"/>
    <w:rsid w:val="006553C6"/>
    <w:rsid w:val="006603FE"/>
    <w:rsid w:val="00660BCC"/>
    <w:rsid w:val="0066136C"/>
    <w:rsid w:val="006617FD"/>
    <w:rsid w:val="00662AA5"/>
    <w:rsid w:val="00662C07"/>
    <w:rsid w:val="0066360C"/>
    <w:rsid w:val="00663DD7"/>
    <w:rsid w:val="006640E5"/>
    <w:rsid w:val="006640EE"/>
    <w:rsid w:val="00664305"/>
    <w:rsid w:val="00666AEA"/>
    <w:rsid w:val="00667918"/>
    <w:rsid w:val="0067281E"/>
    <w:rsid w:val="006734FD"/>
    <w:rsid w:val="00673700"/>
    <w:rsid w:val="006738B5"/>
    <w:rsid w:val="006756E7"/>
    <w:rsid w:val="00675BFC"/>
    <w:rsid w:val="00675E79"/>
    <w:rsid w:val="0067765E"/>
    <w:rsid w:val="006803F4"/>
    <w:rsid w:val="006804E9"/>
    <w:rsid w:val="00680F94"/>
    <w:rsid w:val="006835FE"/>
    <w:rsid w:val="00685AC8"/>
    <w:rsid w:val="006861E3"/>
    <w:rsid w:val="0068785D"/>
    <w:rsid w:val="00687881"/>
    <w:rsid w:val="0068799A"/>
    <w:rsid w:val="00693715"/>
    <w:rsid w:val="00693A7C"/>
    <w:rsid w:val="00694587"/>
    <w:rsid w:val="00694ABA"/>
    <w:rsid w:val="006A0919"/>
    <w:rsid w:val="006A19D1"/>
    <w:rsid w:val="006A49ED"/>
    <w:rsid w:val="006A62E6"/>
    <w:rsid w:val="006A69BC"/>
    <w:rsid w:val="006B0060"/>
    <w:rsid w:val="006B1F16"/>
    <w:rsid w:val="006B20CC"/>
    <w:rsid w:val="006B214E"/>
    <w:rsid w:val="006B2663"/>
    <w:rsid w:val="006B2B5D"/>
    <w:rsid w:val="006B3765"/>
    <w:rsid w:val="006B3C78"/>
    <w:rsid w:val="006B403E"/>
    <w:rsid w:val="006B491A"/>
    <w:rsid w:val="006B4D7A"/>
    <w:rsid w:val="006B5069"/>
    <w:rsid w:val="006B568F"/>
    <w:rsid w:val="006B5A02"/>
    <w:rsid w:val="006B6EAB"/>
    <w:rsid w:val="006B7993"/>
    <w:rsid w:val="006C055D"/>
    <w:rsid w:val="006C0593"/>
    <w:rsid w:val="006C2886"/>
    <w:rsid w:val="006C2A8B"/>
    <w:rsid w:val="006C2F46"/>
    <w:rsid w:val="006C69AB"/>
    <w:rsid w:val="006C7354"/>
    <w:rsid w:val="006C7983"/>
    <w:rsid w:val="006D1922"/>
    <w:rsid w:val="006D1BBC"/>
    <w:rsid w:val="006D48D8"/>
    <w:rsid w:val="006D48E3"/>
    <w:rsid w:val="006D4C95"/>
    <w:rsid w:val="006D73EF"/>
    <w:rsid w:val="006D779C"/>
    <w:rsid w:val="006E0E57"/>
    <w:rsid w:val="006E2170"/>
    <w:rsid w:val="006E3399"/>
    <w:rsid w:val="006E49ED"/>
    <w:rsid w:val="006E4B93"/>
    <w:rsid w:val="006E612D"/>
    <w:rsid w:val="006E61B4"/>
    <w:rsid w:val="006E6D53"/>
    <w:rsid w:val="006F0A2B"/>
    <w:rsid w:val="006F0F84"/>
    <w:rsid w:val="006F11E3"/>
    <w:rsid w:val="006F159D"/>
    <w:rsid w:val="006F2334"/>
    <w:rsid w:val="006F29B8"/>
    <w:rsid w:val="006F3223"/>
    <w:rsid w:val="006F3332"/>
    <w:rsid w:val="006F3E95"/>
    <w:rsid w:val="006F3FF4"/>
    <w:rsid w:val="006F6A5E"/>
    <w:rsid w:val="006F74BC"/>
    <w:rsid w:val="006F7D9A"/>
    <w:rsid w:val="00700C28"/>
    <w:rsid w:val="007029F8"/>
    <w:rsid w:val="00702BDF"/>
    <w:rsid w:val="00705884"/>
    <w:rsid w:val="007059D9"/>
    <w:rsid w:val="007059FE"/>
    <w:rsid w:val="00705C46"/>
    <w:rsid w:val="00705C9C"/>
    <w:rsid w:val="00705FC2"/>
    <w:rsid w:val="007060C9"/>
    <w:rsid w:val="00706499"/>
    <w:rsid w:val="00706A91"/>
    <w:rsid w:val="00707373"/>
    <w:rsid w:val="00711A13"/>
    <w:rsid w:val="00711E2E"/>
    <w:rsid w:val="007131D4"/>
    <w:rsid w:val="00713A46"/>
    <w:rsid w:val="00713A5F"/>
    <w:rsid w:val="00713F7F"/>
    <w:rsid w:val="00723D4F"/>
    <w:rsid w:val="0072468E"/>
    <w:rsid w:val="007253C8"/>
    <w:rsid w:val="007257FB"/>
    <w:rsid w:val="00726317"/>
    <w:rsid w:val="007273F5"/>
    <w:rsid w:val="00734672"/>
    <w:rsid w:val="00734E0C"/>
    <w:rsid w:val="00735779"/>
    <w:rsid w:val="0073627E"/>
    <w:rsid w:val="0074081D"/>
    <w:rsid w:val="00740FCE"/>
    <w:rsid w:val="00741253"/>
    <w:rsid w:val="00742262"/>
    <w:rsid w:val="0074253E"/>
    <w:rsid w:val="007428FD"/>
    <w:rsid w:val="00742BA5"/>
    <w:rsid w:val="00742E35"/>
    <w:rsid w:val="00743BAE"/>
    <w:rsid w:val="007443B2"/>
    <w:rsid w:val="00744D42"/>
    <w:rsid w:val="007450EA"/>
    <w:rsid w:val="0074556F"/>
    <w:rsid w:val="00745AA3"/>
    <w:rsid w:val="00745E98"/>
    <w:rsid w:val="0074675F"/>
    <w:rsid w:val="007475BD"/>
    <w:rsid w:val="007475D3"/>
    <w:rsid w:val="007475D5"/>
    <w:rsid w:val="0075030F"/>
    <w:rsid w:val="0075070D"/>
    <w:rsid w:val="00750DD8"/>
    <w:rsid w:val="0075148F"/>
    <w:rsid w:val="00751730"/>
    <w:rsid w:val="00752A0E"/>
    <w:rsid w:val="00753554"/>
    <w:rsid w:val="00753D07"/>
    <w:rsid w:val="00753F3A"/>
    <w:rsid w:val="0075416D"/>
    <w:rsid w:val="007541D8"/>
    <w:rsid w:val="007573D7"/>
    <w:rsid w:val="007602D8"/>
    <w:rsid w:val="007603EB"/>
    <w:rsid w:val="00760842"/>
    <w:rsid w:val="00766F56"/>
    <w:rsid w:val="00767ED8"/>
    <w:rsid w:val="00774490"/>
    <w:rsid w:val="0077488A"/>
    <w:rsid w:val="00774DA4"/>
    <w:rsid w:val="00777703"/>
    <w:rsid w:val="00784455"/>
    <w:rsid w:val="007845AE"/>
    <w:rsid w:val="0078490B"/>
    <w:rsid w:val="007851B7"/>
    <w:rsid w:val="007877A5"/>
    <w:rsid w:val="00787946"/>
    <w:rsid w:val="007902BD"/>
    <w:rsid w:val="0079038A"/>
    <w:rsid w:val="00790924"/>
    <w:rsid w:val="00791485"/>
    <w:rsid w:val="00792A7C"/>
    <w:rsid w:val="00793A59"/>
    <w:rsid w:val="00793C75"/>
    <w:rsid w:val="0079434B"/>
    <w:rsid w:val="007957CC"/>
    <w:rsid w:val="00797101"/>
    <w:rsid w:val="0079777C"/>
    <w:rsid w:val="007A0A2A"/>
    <w:rsid w:val="007A17B5"/>
    <w:rsid w:val="007A19AD"/>
    <w:rsid w:val="007A2E6B"/>
    <w:rsid w:val="007A4966"/>
    <w:rsid w:val="007A52E2"/>
    <w:rsid w:val="007A5C02"/>
    <w:rsid w:val="007A5E39"/>
    <w:rsid w:val="007A61AE"/>
    <w:rsid w:val="007A654D"/>
    <w:rsid w:val="007A71AF"/>
    <w:rsid w:val="007B0175"/>
    <w:rsid w:val="007B0325"/>
    <w:rsid w:val="007B08E5"/>
    <w:rsid w:val="007B35A1"/>
    <w:rsid w:val="007B42D1"/>
    <w:rsid w:val="007B4B83"/>
    <w:rsid w:val="007B53CF"/>
    <w:rsid w:val="007B5F05"/>
    <w:rsid w:val="007B6F7E"/>
    <w:rsid w:val="007B7E22"/>
    <w:rsid w:val="007B7F00"/>
    <w:rsid w:val="007C0137"/>
    <w:rsid w:val="007C0A8A"/>
    <w:rsid w:val="007C0AC5"/>
    <w:rsid w:val="007C1DE5"/>
    <w:rsid w:val="007C2350"/>
    <w:rsid w:val="007C33CF"/>
    <w:rsid w:val="007C3C4C"/>
    <w:rsid w:val="007C4854"/>
    <w:rsid w:val="007C4C9E"/>
    <w:rsid w:val="007C4DDF"/>
    <w:rsid w:val="007C5841"/>
    <w:rsid w:val="007C5ACE"/>
    <w:rsid w:val="007C5BA6"/>
    <w:rsid w:val="007C6AF1"/>
    <w:rsid w:val="007C7163"/>
    <w:rsid w:val="007D1245"/>
    <w:rsid w:val="007D3794"/>
    <w:rsid w:val="007D49D5"/>
    <w:rsid w:val="007D6D23"/>
    <w:rsid w:val="007E0567"/>
    <w:rsid w:val="007E27F2"/>
    <w:rsid w:val="007E2B2D"/>
    <w:rsid w:val="007F09EC"/>
    <w:rsid w:val="007F15C4"/>
    <w:rsid w:val="007F27E4"/>
    <w:rsid w:val="007F3566"/>
    <w:rsid w:val="007F422B"/>
    <w:rsid w:val="007F4673"/>
    <w:rsid w:val="007F50A0"/>
    <w:rsid w:val="007F5667"/>
    <w:rsid w:val="007F5C2B"/>
    <w:rsid w:val="007F5C8D"/>
    <w:rsid w:val="007F66EF"/>
    <w:rsid w:val="007F6922"/>
    <w:rsid w:val="007F6F6A"/>
    <w:rsid w:val="00800178"/>
    <w:rsid w:val="00802043"/>
    <w:rsid w:val="00803224"/>
    <w:rsid w:val="00803A83"/>
    <w:rsid w:val="00803AFD"/>
    <w:rsid w:val="0080451A"/>
    <w:rsid w:val="00805804"/>
    <w:rsid w:val="00807AD3"/>
    <w:rsid w:val="00807C07"/>
    <w:rsid w:val="00810296"/>
    <w:rsid w:val="008114BE"/>
    <w:rsid w:val="00811A17"/>
    <w:rsid w:val="00812190"/>
    <w:rsid w:val="00812AD9"/>
    <w:rsid w:val="0081357E"/>
    <w:rsid w:val="0081382E"/>
    <w:rsid w:val="00814993"/>
    <w:rsid w:val="008166C2"/>
    <w:rsid w:val="00820AEB"/>
    <w:rsid w:val="00821094"/>
    <w:rsid w:val="008214B7"/>
    <w:rsid w:val="008239B4"/>
    <w:rsid w:val="00824149"/>
    <w:rsid w:val="0082442C"/>
    <w:rsid w:val="008246B8"/>
    <w:rsid w:val="00825BCD"/>
    <w:rsid w:val="00826F39"/>
    <w:rsid w:val="008323DE"/>
    <w:rsid w:val="008337B4"/>
    <w:rsid w:val="0083390A"/>
    <w:rsid w:val="00833C31"/>
    <w:rsid w:val="00833DD5"/>
    <w:rsid w:val="00834263"/>
    <w:rsid w:val="0083426B"/>
    <w:rsid w:val="00834612"/>
    <w:rsid w:val="00834644"/>
    <w:rsid w:val="0084155F"/>
    <w:rsid w:val="008418B6"/>
    <w:rsid w:val="00841908"/>
    <w:rsid w:val="00842C69"/>
    <w:rsid w:val="0084411D"/>
    <w:rsid w:val="00846C58"/>
    <w:rsid w:val="008473C5"/>
    <w:rsid w:val="00850024"/>
    <w:rsid w:val="0085039A"/>
    <w:rsid w:val="0085178F"/>
    <w:rsid w:val="00851DC8"/>
    <w:rsid w:val="008529A3"/>
    <w:rsid w:val="00853B2A"/>
    <w:rsid w:val="008548B9"/>
    <w:rsid w:val="00854CBD"/>
    <w:rsid w:val="008550D5"/>
    <w:rsid w:val="00860153"/>
    <w:rsid w:val="00860A8A"/>
    <w:rsid w:val="0086203F"/>
    <w:rsid w:val="00864CD4"/>
    <w:rsid w:val="0086509C"/>
    <w:rsid w:val="00866CDE"/>
    <w:rsid w:val="008708C3"/>
    <w:rsid w:val="00871187"/>
    <w:rsid w:val="00872E95"/>
    <w:rsid w:val="00873D2A"/>
    <w:rsid w:val="00874691"/>
    <w:rsid w:val="00874CDC"/>
    <w:rsid w:val="00881227"/>
    <w:rsid w:val="008813DF"/>
    <w:rsid w:val="00881B71"/>
    <w:rsid w:val="0088254F"/>
    <w:rsid w:val="00885486"/>
    <w:rsid w:val="0088556F"/>
    <w:rsid w:val="00886A2A"/>
    <w:rsid w:val="008877FC"/>
    <w:rsid w:val="0089020D"/>
    <w:rsid w:val="00890AA5"/>
    <w:rsid w:val="00891031"/>
    <w:rsid w:val="00891063"/>
    <w:rsid w:val="00891116"/>
    <w:rsid w:val="00891866"/>
    <w:rsid w:val="00891C33"/>
    <w:rsid w:val="0089310E"/>
    <w:rsid w:val="00893140"/>
    <w:rsid w:val="008942A9"/>
    <w:rsid w:val="00895C05"/>
    <w:rsid w:val="00895F43"/>
    <w:rsid w:val="008966FA"/>
    <w:rsid w:val="00896761"/>
    <w:rsid w:val="00897A39"/>
    <w:rsid w:val="008A08D8"/>
    <w:rsid w:val="008A0AF0"/>
    <w:rsid w:val="008A113A"/>
    <w:rsid w:val="008A2616"/>
    <w:rsid w:val="008A2CFA"/>
    <w:rsid w:val="008A578D"/>
    <w:rsid w:val="008A5A43"/>
    <w:rsid w:val="008A612B"/>
    <w:rsid w:val="008B04DF"/>
    <w:rsid w:val="008B1AEA"/>
    <w:rsid w:val="008B2AC3"/>
    <w:rsid w:val="008B39F4"/>
    <w:rsid w:val="008B3A46"/>
    <w:rsid w:val="008B3BF1"/>
    <w:rsid w:val="008B5ACD"/>
    <w:rsid w:val="008B6027"/>
    <w:rsid w:val="008B71B0"/>
    <w:rsid w:val="008B722B"/>
    <w:rsid w:val="008C17D9"/>
    <w:rsid w:val="008C20E5"/>
    <w:rsid w:val="008C3A9A"/>
    <w:rsid w:val="008C3E6E"/>
    <w:rsid w:val="008C4B80"/>
    <w:rsid w:val="008C5BF0"/>
    <w:rsid w:val="008C6EDA"/>
    <w:rsid w:val="008C7D2C"/>
    <w:rsid w:val="008D2D68"/>
    <w:rsid w:val="008D4605"/>
    <w:rsid w:val="008D4B43"/>
    <w:rsid w:val="008D5185"/>
    <w:rsid w:val="008D5B12"/>
    <w:rsid w:val="008D6566"/>
    <w:rsid w:val="008E0998"/>
    <w:rsid w:val="008E0A5F"/>
    <w:rsid w:val="008E0D0D"/>
    <w:rsid w:val="008E1103"/>
    <w:rsid w:val="008E20E1"/>
    <w:rsid w:val="008E23A4"/>
    <w:rsid w:val="008E345E"/>
    <w:rsid w:val="008E3C28"/>
    <w:rsid w:val="008E3E10"/>
    <w:rsid w:val="008E4A16"/>
    <w:rsid w:val="008E4E07"/>
    <w:rsid w:val="008E59E6"/>
    <w:rsid w:val="008E6208"/>
    <w:rsid w:val="008F15A8"/>
    <w:rsid w:val="008F1A21"/>
    <w:rsid w:val="008F1DB3"/>
    <w:rsid w:val="008F22CF"/>
    <w:rsid w:val="008F2A5E"/>
    <w:rsid w:val="008F2CF5"/>
    <w:rsid w:val="008F46AD"/>
    <w:rsid w:val="008F57DD"/>
    <w:rsid w:val="008F6C9F"/>
    <w:rsid w:val="008F73A1"/>
    <w:rsid w:val="008F767E"/>
    <w:rsid w:val="00900C07"/>
    <w:rsid w:val="00901287"/>
    <w:rsid w:val="009014B8"/>
    <w:rsid w:val="009017E7"/>
    <w:rsid w:val="009041B0"/>
    <w:rsid w:val="00906813"/>
    <w:rsid w:val="00910DCD"/>
    <w:rsid w:val="00912B7A"/>
    <w:rsid w:val="009139B7"/>
    <w:rsid w:val="009139FE"/>
    <w:rsid w:val="00913D9A"/>
    <w:rsid w:val="00913FBE"/>
    <w:rsid w:val="009147E3"/>
    <w:rsid w:val="00914D91"/>
    <w:rsid w:val="009154A1"/>
    <w:rsid w:val="00915D05"/>
    <w:rsid w:val="00915D63"/>
    <w:rsid w:val="00915DA4"/>
    <w:rsid w:val="00915FBB"/>
    <w:rsid w:val="009205E0"/>
    <w:rsid w:val="009207EA"/>
    <w:rsid w:val="00921632"/>
    <w:rsid w:val="0092250B"/>
    <w:rsid w:val="00925363"/>
    <w:rsid w:val="00925C8C"/>
    <w:rsid w:val="00926039"/>
    <w:rsid w:val="009261FF"/>
    <w:rsid w:val="00930B41"/>
    <w:rsid w:val="00930E28"/>
    <w:rsid w:val="009312AB"/>
    <w:rsid w:val="0093134E"/>
    <w:rsid w:val="0093230A"/>
    <w:rsid w:val="00932937"/>
    <w:rsid w:val="00932F2E"/>
    <w:rsid w:val="009339B2"/>
    <w:rsid w:val="00933B2A"/>
    <w:rsid w:val="00934AB2"/>
    <w:rsid w:val="00935129"/>
    <w:rsid w:val="009379A6"/>
    <w:rsid w:val="0094053D"/>
    <w:rsid w:val="009419D9"/>
    <w:rsid w:val="0094304F"/>
    <w:rsid w:val="00944106"/>
    <w:rsid w:val="00944CC1"/>
    <w:rsid w:val="0094559F"/>
    <w:rsid w:val="00946CFA"/>
    <w:rsid w:val="00950024"/>
    <w:rsid w:val="0095019C"/>
    <w:rsid w:val="00950ACA"/>
    <w:rsid w:val="009512A2"/>
    <w:rsid w:val="009516CE"/>
    <w:rsid w:val="00951905"/>
    <w:rsid w:val="00951F31"/>
    <w:rsid w:val="009521DA"/>
    <w:rsid w:val="009525F1"/>
    <w:rsid w:val="009528CE"/>
    <w:rsid w:val="00953A73"/>
    <w:rsid w:val="009552A3"/>
    <w:rsid w:val="0095588F"/>
    <w:rsid w:val="00955A39"/>
    <w:rsid w:val="00955BF5"/>
    <w:rsid w:val="00955C3B"/>
    <w:rsid w:val="00955DD2"/>
    <w:rsid w:val="00956075"/>
    <w:rsid w:val="009560E2"/>
    <w:rsid w:val="009563A3"/>
    <w:rsid w:val="0096104A"/>
    <w:rsid w:val="0096135A"/>
    <w:rsid w:val="00961475"/>
    <w:rsid w:val="00961C5F"/>
    <w:rsid w:val="00961F85"/>
    <w:rsid w:val="00962159"/>
    <w:rsid w:val="009624AB"/>
    <w:rsid w:val="00962B57"/>
    <w:rsid w:val="00962C9D"/>
    <w:rsid w:val="00962D03"/>
    <w:rsid w:val="0096402D"/>
    <w:rsid w:val="0096609D"/>
    <w:rsid w:val="00966DF5"/>
    <w:rsid w:val="009675CF"/>
    <w:rsid w:val="00967BFC"/>
    <w:rsid w:val="00970704"/>
    <w:rsid w:val="00971277"/>
    <w:rsid w:val="0097370D"/>
    <w:rsid w:val="00973ACB"/>
    <w:rsid w:val="009748A3"/>
    <w:rsid w:val="00977ABA"/>
    <w:rsid w:val="00977B3D"/>
    <w:rsid w:val="00984AA2"/>
    <w:rsid w:val="00984E95"/>
    <w:rsid w:val="0098529D"/>
    <w:rsid w:val="00985809"/>
    <w:rsid w:val="0098628D"/>
    <w:rsid w:val="009906FF"/>
    <w:rsid w:val="009919DE"/>
    <w:rsid w:val="00992079"/>
    <w:rsid w:val="00992788"/>
    <w:rsid w:val="00992826"/>
    <w:rsid w:val="00992BAF"/>
    <w:rsid w:val="00992BDE"/>
    <w:rsid w:val="00993B9B"/>
    <w:rsid w:val="00995023"/>
    <w:rsid w:val="00995553"/>
    <w:rsid w:val="00995968"/>
    <w:rsid w:val="009965A0"/>
    <w:rsid w:val="009A27C2"/>
    <w:rsid w:val="009A3F96"/>
    <w:rsid w:val="009A4029"/>
    <w:rsid w:val="009A45C3"/>
    <w:rsid w:val="009A52B4"/>
    <w:rsid w:val="009A617B"/>
    <w:rsid w:val="009A6813"/>
    <w:rsid w:val="009A7454"/>
    <w:rsid w:val="009B028F"/>
    <w:rsid w:val="009B0E7F"/>
    <w:rsid w:val="009B1936"/>
    <w:rsid w:val="009B1C80"/>
    <w:rsid w:val="009B2138"/>
    <w:rsid w:val="009B2F00"/>
    <w:rsid w:val="009B4035"/>
    <w:rsid w:val="009B4FEC"/>
    <w:rsid w:val="009B52C2"/>
    <w:rsid w:val="009B5B6E"/>
    <w:rsid w:val="009B6186"/>
    <w:rsid w:val="009B726F"/>
    <w:rsid w:val="009B7D78"/>
    <w:rsid w:val="009C14BD"/>
    <w:rsid w:val="009C2BD5"/>
    <w:rsid w:val="009C34D5"/>
    <w:rsid w:val="009C38F4"/>
    <w:rsid w:val="009C5563"/>
    <w:rsid w:val="009C6024"/>
    <w:rsid w:val="009C7510"/>
    <w:rsid w:val="009D0847"/>
    <w:rsid w:val="009D1011"/>
    <w:rsid w:val="009D2094"/>
    <w:rsid w:val="009D23C5"/>
    <w:rsid w:val="009D2754"/>
    <w:rsid w:val="009D353D"/>
    <w:rsid w:val="009D388E"/>
    <w:rsid w:val="009D479E"/>
    <w:rsid w:val="009D524C"/>
    <w:rsid w:val="009D7257"/>
    <w:rsid w:val="009E1889"/>
    <w:rsid w:val="009E1D7E"/>
    <w:rsid w:val="009E3306"/>
    <w:rsid w:val="009E3487"/>
    <w:rsid w:val="009E386F"/>
    <w:rsid w:val="009E4856"/>
    <w:rsid w:val="009E6AA2"/>
    <w:rsid w:val="009E798C"/>
    <w:rsid w:val="009F000E"/>
    <w:rsid w:val="009F04EE"/>
    <w:rsid w:val="009F0BCB"/>
    <w:rsid w:val="009F1A9E"/>
    <w:rsid w:val="009F1D7E"/>
    <w:rsid w:val="009F28AD"/>
    <w:rsid w:val="009F2B4D"/>
    <w:rsid w:val="009F37EF"/>
    <w:rsid w:val="009F6EAF"/>
    <w:rsid w:val="00A00CD9"/>
    <w:rsid w:val="00A04911"/>
    <w:rsid w:val="00A05B73"/>
    <w:rsid w:val="00A06698"/>
    <w:rsid w:val="00A06979"/>
    <w:rsid w:val="00A06DE7"/>
    <w:rsid w:val="00A11137"/>
    <w:rsid w:val="00A12082"/>
    <w:rsid w:val="00A13198"/>
    <w:rsid w:val="00A131AB"/>
    <w:rsid w:val="00A1596F"/>
    <w:rsid w:val="00A15F3A"/>
    <w:rsid w:val="00A15F56"/>
    <w:rsid w:val="00A2068A"/>
    <w:rsid w:val="00A20DE5"/>
    <w:rsid w:val="00A21097"/>
    <w:rsid w:val="00A21163"/>
    <w:rsid w:val="00A21561"/>
    <w:rsid w:val="00A22FF7"/>
    <w:rsid w:val="00A233C0"/>
    <w:rsid w:val="00A25C0C"/>
    <w:rsid w:val="00A25F55"/>
    <w:rsid w:val="00A27749"/>
    <w:rsid w:val="00A301A6"/>
    <w:rsid w:val="00A302E6"/>
    <w:rsid w:val="00A30791"/>
    <w:rsid w:val="00A309AF"/>
    <w:rsid w:val="00A3109B"/>
    <w:rsid w:val="00A31DBB"/>
    <w:rsid w:val="00A32084"/>
    <w:rsid w:val="00A322C7"/>
    <w:rsid w:val="00A32F3B"/>
    <w:rsid w:val="00A35AFB"/>
    <w:rsid w:val="00A403ED"/>
    <w:rsid w:val="00A41735"/>
    <w:rsid w:val="00A43699"/>
    <w:rsid w:val="00A43F2E"/>
    <w:rsid w:val="00A447C9"/>
    <w:rsid w:val="00A46A9D"/>
    <w:rsid w:val="00A46B10"/>
    <w:rsid w:val="00A4728E"/>
    <w:rsid w:val="00A511CC"/>
    <w:rsid w:val="00A52F87"/>
    <w:rsid w:val="00A53B77"/>
    <w:rsid w:val="00A542C2"/>
    <w:rsid w:val="00A55324"/>
    <w:rsid w:val="00A559F2"/>
    <w:rsid w:val="00A5686D"/>
    <w:rsid w:val="00A56923"/>
    <w:rsid w:val="00A56A74"/>
    <w:rsid w:val="00A607E9"/>
    <w:rsid w:val="00A60A41"/>
    <w:rsid w:val="00A60D57"/>
    <w:rsid w:val="00A61B6F"/>
    <w:rsid w:val="00A623E6"/>
    <w:rsid w:val="00A62BA1"/>
    <w:rsid w:val="00A65BFF"/>
    <w:rsid w:val="00A65F29"/>
    <w:rsid w:val="00A67BF9"/>
    <w:rsid w:val="00A67E84"/>
    <w:rsid w:val="00A70D3E"/>
    <w:rsid w:val="00A7119E"/>
    <w:rsid w:val="00A72B35"/>
    <w:rsid w:val="00A73EB2"/>
    <w:rsid w:val="00A74DCF"/>
    <w:rsid w:val="00A7559A"/>
    <w:rsid w:val="00A75ABD"/>
    <w:rsid w:val="00A76B03"/>
    <w:rsid w:val="00A77A4C"/>
    <w:rsid w:val="00A77EEF"/>
    <w:rsid w:val="00A80EBE"/>
    <w:rsid w:val="00A81168"/>
    <w:rsid w:val="00A8259D"/>
    <w:rsid w:val="00A8453B"/>
    <w:rsid w:val="00A847F1"/>
    <w:rsid w:val="00A8503D"/>
    <w:rsid w:val="00A857DE"/>
    <w:rsid w:val="00A863DE"/>
    <w:rsid w:val="00A86C23"/>
    <w:rsid w:val="00A86DFC"/>
    <w:rsid w:val="00A87040"/>
    <w:rsid w:val="00A87D2D"/>
    <w:rsid w:val="00A90FC8"/>
    <w:rsid w:val="00A92164"/>
    <w:rsid w:val="00A92315"/>
    <w:rsid w:val="00A92451"/>
    <w:rsid w:val="00A9469D"/>
    <w:rsid w:val="00A964AA"/>
    <w:rsid w:val="00A9698B"/>
    <w:rsid w:val="00A96FB2"/>
    <w:rsid w:val="00AA0509"/>
    <w:rsid w:val="00AA0C40"/>
    <w:rsid w:val="00AA141B"/>
    <w:rsid w:val="00AA1C4F"/>
    <w:rsid w:val="00AA23FC"/>
    <w:rsid w:val="00AA39E6"/>
    <w:rsid w:val="00AA4C01"/>
    <w:rsid w:val="00AA63FF"/>
    <w:rsid w:val="00AA6532"/>
    <w:rsid w:val="00AA68ED"/>
    <w:rsid w:val="00AA7928"/>
    <w:rsid w:val="00AB0FAC"/>
    <w:rsid w:val="00AB1A52"/>
    <w:rsid w:val="00AB1F1D"/>
    <w:rsid w:val="00AB2229"/>
    <w:rsid w:val="00AB45DC"/>
    <w:rsid w:val="00AB4A5A"/>
    <w:rsid w:val="00AB70D2"/>
    <w:rsid w:val="00AB70FD"/>
    <w:rsid w:val="00AB76A1"/>
    <w:rsid w:val="00AC0384"/>
    <w:rsid w:val="00AC1B90"/>
    <w:rsid w:val="00AC1D8F"/>
    <w:rsid w:val="00AC23B2"/>
    <w:rsid w:val="00AC2929"/>
    <w:rsid w:val="00AC41D3"/>
    <w:rsid w:val="00AC510A"/>
    <w:rsid w:val="00AC534F"/>
    <w:rsid w:val="00AC6300"/>
    <w:rsid w:val="00AC69F3"/>
    <w:rsid w:val="00AC75BD"/>
    <w:rsid w:val="00AC7BB5"/>
    <w:rsid w:val="00AD209D"/>
    <w:rsid w:val="00AD24AB"/>
    <w:rsid w:val="00AD289A"/>
    <w:rsid w:val="00AD39B4"/>
    <w:rsid w:val="00AD42DD"/>
    <w:rsid w:val="00AD48A2"/>
    <w:rsid w:val="00AD5582"/>
    <w:rsid w:val="00AD600F"/>
    <w:rsid w:val="00AD635A"/>
    <w:rsid w:val="00AE0696"/>
    <w:rsid w:val="00AE1C12"/>
    <w:rsid w:val="00AE332E"/>
    <w:rsid w:val="00AE3E94"/>
    <w:rsid w:val="00AE457A"/>
    <w:rsid w:val="00AE4D3A"/>
    <w:rsid w:val="00AE78BA"/>
    <w:rsid w:val="00AE7E89"/>
    <w:rsid w:val="00AF18F1"/>
    <w:rsid w:val="00AF1BAA"/>
    <w:rsid w:val="00AF1CF8"/>
    <w:rsid w:val="00AF1D12"/>
    <w:rsid w:val="00AF1D5B"/>
    <w:rsid w:val="00AF1E1B"/>
    <w:rsid w:val="00AF23F8"/>
    <w:rsid w:val="00AF2A93"/>
    <w:rsid w:val="00AF5186"/>
    <w:rsid w:val="00AF5703"/>
    <w:rsid w:val="00AF5EAC"/>
    <w:rsid w:val="00AF638A"/>
    <w:rsid w:val="00AF7120"/>
    <w:rsid w:val="00AF7246"/>
    <w:rsid w:val="00AF725F"/>
    <w:rsid w:val="00AF7660"/>
    <w:rsid w:val="00B002D1"/>
    <w:rsid w:val="00B00917"/>
    <w:rsid w:val="00B00ED1"/>
    <w:rsid w:val="00B00F25"/>
    <w:rsid w:val="00B0132F"/>
    <w:rsid w:val="00B05988"/>
    <w:rsid w:val="00B06188"/>
    <w:rsid w:val="00B063E4"/>
    <w:rsid w:val="00B06EFD"/>
    <w:rsid w:val="00B07113"/>
    <w:rsid w:val="00B1014F"/>
    <w:rsid w:val="00B11049"/>
    <w:rsid w:val="00B12852"/>
    <w:rsid w:val="00B14F7B"/>
    <w:rsid w:val="00B159BC"/>
    <w:rsid w:val="00B17A54"/>
    <w:rsid w:val="00B17E47"/>
    <w:rsid w:val="00B209B9"/>
    <w:rsid w:val="00B21095"/>
    <w:rsid w:val="00B21CBD"/>
    <w:rsid w:val="00B22AAB"/>
    <w:rsid w:val="00B237E6"/>
    <w:rsid w:val="00B23CC9"/>
    <w:rsid w:val="00B24608"/>
    <w:rsid w:val="00B2694D"/>
    <w:rsid w:val="00B26F9D"/>
    <w:rsid w:val="00B271EC"/>
    <w:rsid w:val="00B27A65"/>
    <w:rsid w:val="00B31ABA"/>
    <w:rsid w:val="00B31F61"/>
    <w:rsid w:val="00B32242"/>
    <w:rsid w:val="00B3239E"/>
    <w:rsid w:val="00B33BAB"/>
    <w:rsid w:val="00B345F8"/>
    <w:rsid w:val="00B366D1"/>
    <w:rsid w:val="00B3745D"/>
    <w:rsid w:val="00B3772C"/>
    <w:rsid w:val="00B4000F"/>
    <w:rsid w:val="00B404C8"/>
    <w:rsid w:val="00B40D56"/>
    <w:rsid w:val="00B41261"/>
    <w:rsid w:val="00B41516"/>
    <w:rsid w:val="00B41862"/>
    <w:rsid w:val="00B42A4F"/>
    <w:rsid w:val="00B42BF9"/>
    <w:rsid w:val="00B440FC"/>
    <w:rsid w:val="00B4606E"/>
    <w:rsid w:val="00B46800"/>
    <w:rsid w:val="00B4687D"/>
    <w:rsid w:val="00B46C34"/>
    <w:rsid w:val="00B47E37"/>
    <w:rsid w:val="00B50AD6"/>
    <w:rsid w:val="00B50B03"/>
    <w:rsid w:val="00B51440"/>
    <w:rsid w:val="00B51DD7"/>
    <w:rsid w:val="00B52053"/>
    <w:rsid w:val="00B531C1"/>
    <w:rsid w:val="00B53258"/>
    <w:rsid w:val="00B61A1F"/>
    <w:rsid w:val="00B63611"/>
    <w:rsid w:val="00B63A58"/>
    <w:rsid w:val="00B63C73"/>
    <w:rsid w:val="00B63D02"/>
    <w:rsid w:val="00B63FC9"/>
    <w:rsid w:val="00B64761"/>
    <w:rsid w:val="00B65924"/>
    <w:rsid w:val="00B6610B"/>
    <w:rsid w:val="00B66FDF"/>
    <w:rsid w:val="00B67C79"/>
    <w:rsid w:val="00B73033"/>
    <w:rsid w:val="00B75D2D"/>
    <w:rsid w:val="00B76B43"/>
    <w:rsid w:val="00B7720E"/>
    <w:rsid w:val="00B7742E"/>
    <w:rsid w:val="00B8049E"/>
    <w:rsid w:val="00B81D62"/>
    <w:rsid w:val="00B83760"/>
    <w:rsid w:val="00B849E3"/>
    <w:rsid w:val="00B84E54"/>
    <w:rsid w:val="00B8585E"/>
    <w:rsid w:val="00B859A6"/>
    <w:rsid w:val="00B863BC"/>
    <w:rsid w:val="00B86B57"/>
    <w:rsid w:val="00B900A3"/>
    <w:rsid w:val="00B90BFA"/>
    <w:rsid w:val="00B92862"/>
    <w:rsid w:val="00B92BAE"/>
    <w:rsid w:val="00B92D35"/>
    <w:rsid w:val="00B93441"/>
    <w:rsid w:val="00B94420"/>
    <w:rsid w:val="00B946A4"/>
    <w:rsid w:val="00B94DDA"/>
    <w:rsid w:val="00B95593"/>
    <w:rsid w:val="00B9634B"/>
    <w:rsid w:val="00B9699E"/>
    <w:rsid w:val="00B96B5A"/>
    <w:rsid w:val="00B96BBA"/>
    <w:rsid w:val="00B96FDD"/>
    <w:rsid w:val="00B9798F"/>
    <w:rsid w:val="00BA21FC"/>
    <w:rsid w:val="00BA23CE"/>
    <w:rsid w:val="00BA29AE"/>
    <w:rsid w:val="00BA5060"/>
    <w:rsid w:val="00BA71DA"/>
    <w:rsid w:val="00BB0401"/>
    <w:rsid w:val="00BB058A"/>
    <w:rsid w:val="00BB1644"/>
    <w:rsid w:val="00BB1B9A"/>
    <w:rsid w:val="00BB2037"/>
    <w:rsid w:val="00BB2E97"/>
    <w:rsid w:val="00BB356A"/>
    <w:rsid w:val="00BB411D"/>
    <w:rsid w:val="00BB432E"/>
    <w:rsid w:val="00BB4642"/>
    <w:rsid w:val="00BB4A1B"/>
    <w:rsid w:val="00BB510D"/>
    <w:rsid w:val="00BB5313"/>
    <w:rsid w:val="00BB5BBB"/>
    <w:rsid w:val="00BB5E74"/>
    <w:rsid w:val="00BB67BA"/>
    <w:rsid w:val="00BB7249"/>
    <w:rsid w:val="00BB7B0F"/>
    <w:rsid w:val="00BC032E"/>
    <w:rsid w:val="00BC0C54"/>
    <w:rsid w:val="00BC1040"/>
    <w:rsid w:val="00BC1794"/>
    <w:rsid w:val="00BC2910"/>
    <w:rsid w:val="00BC6797"/>
    <w:rsid w:val="00BC6871"/>
    <w:rsid w:val="00BC68A9"/>
    <w:rsid w:val="00BC6A4D"/>
    <w:rsid w:val="00BC7B11"/>
    <w:rsid w:val="00BC7FC3"/>
    <w:rsid w:val="00BC7FDE"/>
    <w:rsid w:val="00BD1227"/>
    <w:rsid w:val="00BD2760"/>
    <w:rsid w:val="00BD60FA"/>
    <w:rsid w:val="00BD6C67"/>
    <w:rsid w:val="00BD7A9D"/>
    <w:rsid w:val="00BE1B58"/>
    <w:rsid w:val="00BE1B86"/>
    <w:rsid w:val="00BE340D"/>
    <w:rsid w:val="00BE362B"/>
    <w:rsid w:val="00BE45C8"/>
    <w:rsid w:val="00BE554C"/>
    <w:rsid w:val="00BE58ED"/>
    <w:rsid w:val="00BE6388"/>
    <w:rsid w:val="00BF1F83"/>
    <w:rsid w:val="00BF23B5"/>
    <w:rsid w:val="00BF2D5C"/>
    <w:rsid w:val="00BF5CE9"/>
    <w:rsid w:val="00BF5F6E"/>
    <w:rsid w:val="00BF65B5"/>
    <w:rsid w:val="00BF707C"/>
    <w:rsid w:val="00BF79B4"/>
    <w:rsid w:val="00C0006F"/>
    <w:rsid w:val="00C020C3"/>
    <w:rsid w:val="00C02F74"/>
    <w:rsid w:val="00C03B86"/>
    <w:rsid w:val="00C04287"/>
    <w:rsid w:val="00C0467E"/>
    <w:rsid w:val="00C046A3"/>
    <w:rsid w:val="00C04F3D"/>
    <w:rsid w:val="00C07AEE"/>
    <w:rsid w:val="00C1074C"/>
    <w:rsid w:val="00C11715"/>
    <w:rsid w:val="00C124BB"/>
    <w:rsid w:val="00C13484"/>
    <w:rsid w:val="00C169BB"/>
    <w:rsid w:val="00C1725B"/>
    <w:rsid w:val="00C17365"/>
    <w:rsid w:val="00C17B34"/>
    <w:rsid w:val="00C17D44"/>
    <w:rsid w:val="00C20085"/>
    <w:rsid w:val="00C21F32"/>
    <w:rsid w:val="00C2221D"/>
    <w:rsid w:val="00C22A18"/>
    <w:rsid w:val="00C23589"/>
    <w:rsid w:val="00C2501D"/>
    <w:rsid w:val="00C25840"/>
    <w:rsid w:val="00C2589E"/>
    <w:rsid w:val="00C25CD8"/>
    <w:rsid w:val="00C274CC"/>
    <w:rsid w:val="00C27731"/>
    <w:rsid w:val="00C27EF3"/>
    <w:rsid w:val="00C300D1"/>
    <w:rsid w:val="00C301D5"/>
    <w:rsid w:val="00C305EB"/>
    <w:rsid w:val="00C306A7"/>
    <w:rsid w:val="00C31565"/>
    <w:rsid w:val="00C315C7"/>
    <w:rsid w:val="00C3250E"/>
    <w:rsid w:val="00C33275"/>
    <w:rsid w:val="00C34D42"/>
    <w:rsid w:val="00C3562D"/>
    <w:rsid w:val="00C368A9"/>
    <w:rsid w:val="00C401A6"/>
    <w:rsid w:val="00C40F54"/>
    <w:rsid w:val="00C411D3"/>
    <w:rsid w:val="00C41689"/>
    <w:rsid w:val="00C420E6"/>
    <w:rsid w:val="00C42373"/>
    <w:rsid w:val="00C42D08"/>
    <w:rsid w:val="00C437E4"/>
    <w:rsid w:val="00C444A9"/>
    <w:rsid w:val="00C45DC1"/>
    <w:rsid w:val="00C464F7"/>
    <w:rsid w:val="00C46938"/>
    <w:rsid w:val="00C50D50"/>
    <w:rsid w:val="00C516AC"/>
    <w:rsid w:val="00C5387D"/>
    <w:rsid w:val="00C543F5"/>
    <w:rsid w:val="00C55160"/>
    <w:rsid w:val="00C55CF9"/>
    <w:rsid w:val="00C55FC5"/>
    <w:rsid w:val="00C57012"/>
    <w:rsid w:val="00C57076"/>
    <w:rsid w:val="00C57B2D"/>
    <w:rsid w:val="00C60201"/>
    <w:rsid w:val="00C607C1"/>
    <w:rsid w:val="00C632FE"/>
    <w:rsid w:val="00C63E93"/>
    <w:rsid w:val="00C64A2B"/>
    <w:rsid w:val="00C65180"/>
    <w:rsid w:val="00C65E63"/>
    <w:rsid w:val="00C6688C"/>
    <w:rsid w:val="00C668D7"/>
    <w:rsid w:val="00C67423"/>
    <w:rsid w:val="00C67F4D"/>
    <w:rsid w:val="00C70CDD"/>
    <w:rsid w:val="00C72B1D"/>
    <w:rsid w:val="00C72F64"/>
    <w:rsid w:val="00C755AA"/>
    <w:rsid w:val="00C75E93"/>
    <w:rsid w:val="00C76792"/>
    <w:rsid w:val="00C7758F"/>
    <w:rsid w:val="00C82527"/>
    <w:rsid w:val="00C834E7"/>
    <w:rsid w:val="00C86314"/>
    <w:rsid w:val="00C87114"/>
    <w:rsid w:val="00C9023C"/>
    <w:rsid w:val="00C91972"/>
    <w:rsid w:val="00C91E49"/>
    <w:rsid w:val="00C92261"/>
    <w:rsid w:val="00C93139"/>
    <w:rsid w:val="00C94194"/>
    <w:rsid w:val="00C94297"/>
    <w:rsid w:val="00C94858"/>
    <w:rsid w:val="00C94B76"/>
    <w:rsid w:val="00C94C63"/>
    <w:rsid w:val="00C94D8C"/>
    <w:rsid w:val="00C951A0"/>
    <w:rsid w:val="00C963BB"/>
    <w:rsid w:val="00C97325"/>
    <w:rsid w:val="00CA0593"/>
    <w:rsid w:val="00CA0676"/>
    <w:rsid w:val="00CA11F2"/>
    <w:rsid w:val="00CA1AAD"/>
    <w:rsid w:val="00CA2153"/>
    <w:rsid w:val="00CA236E"/>
    <w:rsid w:val="00CA2AC5"/>
    <w:rsid w:val="00CA2CD4"/>
    <w:rsid w:val="00CA3001"/>
    <w:rsid w:val="00CA3FBC"/>
    <w:rsid w:val="00CA432D"/>
    <w:rsid w:val="00CA5ABB"/>
    <w:rsid w:val="00CA63AF"/>
    <w:rsid w:val="00CA68B2"/>
    <w:rsid w:val="00CA6D91"/>
    <w:rsid w:val="00CA750D"/>
    <w:rsid w:val="00CB0399"/>
    <w:rsid w:val="00CB08B0"/>
    <w:rsid w:val="00CB1185"/>
    <w:rsid w:val="00CB215C"/>
    <w:rsid w:val="00CB2322"/>
    <w:rsid w:val="00CB3AED"/>
    <w:rsid w:val="00CB4477"/>
    <w:rsid w:val="00CB5360"/>
    <w:rsid w:val="00CB5F61"/>
    <w:rsid w:val="00CB6CD2"/>
    <w:rsid w:val="00CB7695"/>
    <w:rsid w:val="00CB769D"/>
    <w:rsid w:val="00CC0C9C"/>
    <w:rsid w:val="00CC252E"/>
    <w:rsid w:val="00CC4705"/>
    <w:rsid w:val="00CC5A8D"/>
    <w:rsid w:val="00CC617F"/>
    <w:rsid w:val="00CC6CC9"/>
    <w:rsid w:val="00CD0333"/>
    <w:rsid w:val="00CD0574"/>
    <w:rsid w:val="00CD19E5"/>
    <w:rsid w:val="00CD330B"/>
    <w:rsid w:val="00CD41B9"/>
    <w:rsid w:val="00CD635D"/>
    <w:rsid w:val="00CD649F"/>
    <w:rsid w:val="00CD6BC7"/>
    <w:rsid w:val="00CD778B"/>
    <w:rsid w:val="00CD7A23"/>
    <w:rsid w:val="00CE05C5"/>
    <w:rsid w:val="00CE0FD0"/>
    <w:rsid w:val="00CE1432"/>
    <w:rsid w:val="00CE2569"/>
    <w:rsid w:val="00CE2CF0"/>
    <w:rsid w:val="00CE2F00"/>
    <w:rsid w:val="00CE3FDC"/>
    <w:rsid w:val="00CE6E73"/>
    <w:rsid w:val="00CE73A5"/>
    <w:rsid w:val="00CE75FE"/>
    <w:rsid w:val="00CF1E73"/>
    <w:rsid w:val="00CF2352"/>
    <w:rsid w:val="00CF268F"/>
    <w:rsid w:val="00CF2F4B"/>
    <w:rsid w:val="00CF430D"/>
    <w:rsid w:val="00CF6376"/>
    <w:rsid w:val="00CF76AC"/>
    <w:rsid w:val="00CF7ECE"/>
    <w:rsid w:val="00D03F70"/>
    <w:rsid w:val="00D043B2"/>
    <w:rsid w:val="00D052D6"/>
    <w:rsid w:val="00D06514"/>
    <w:rsid w:val="00D065A2"/>
    <w:rsid w:val="00D07443"/>
    <w:rsid w:val="00D10CC6"/>
    <w:rsid w:val="00D11028"/>
    <w:rsid w:val="00D122F2"/>
    <w:rsid w:val="00D125C6"/>
    <w:rsid w:val="00D132C2"/>
    <w:rsid w:val="00D13A9E"/>
    <w:rsid w:val="00D13D87"/>
    <w:rsid w:val="00D14E15"/>
    <w:rsid w:val="00D158E9"/>
    <w:rsid w:val="00D166CE"/>
    <w:rsid w:val="00D17476"/>
    <w:rsid w:val="00D20176"/>
    <w:rsid w:val="00D20318"/>
    <w:rsid w:val="00D21018"/>
    <w:rsid w:val="00D22A20"/>
    <w:rsid w:val="00D24061"/>
    <w:rsid w:val="00D24534"/>
    <w:rsid w:val="00D259CE"/>
    <w:rsid w:val="00D25C2E"/>
    <w:rsid w:val="00D27023"/>
    <w:rsid w:val="00D27B57"/>
    <w:rsid w:val="00D30C31"/>
    <w:rsid w:val="00D30E5D"/>
    <w:rsid w:val="00D3291A"/>
    <w:rsid w:val="00D33198"/>
    <w:rsid w:val="00D335EA"/>
    <w:rsid w:val="00D367F8"/>
    <w:rsid w:val="00D40DCD"/>
    <w:rsid w:val="00D40E17"/>
    <w:rsid w:val="00D41141"/>
    <w:rsid w:val="00D41C4D"/>
    <w:rsid w:val="00D42075"/>
    <w:rsid w:val="00D440FC"/>
    <w:rsid w:val="00D441FC"/>
    <w:rsid w:val="00D448F2"/>
    <w:rsid w:val="00D44BFB"/>
    <w:rsid w:val="00D458BF"/>
    <w:rsid w:val="00D4701E"/>
    <w:rsid w:val="00D5039C"/>
    <w:rsid w:val="00D53AC8"/>
    <w:rsid w:val="00D54BDD"/>
    <w:rsid w:val="00D55D75"/>
    <w:rsid w:val="00D57665"/>
    <w:rsid w:val="00D60B4C"/>
    <w:rsid w:val="00D60D3D"/>
    <w:rsid w:val="00D60F46"/>
    <w:rsid w:val="00D6222B"/>
    <w:rsid w:val="00D640DD"/>
    <w:rsid w:val="00D70159"/>
    <w:rsid w:val="00D729DF"/>
    <w:rsid w:val="00D73122"/>
    <w:rsid w:val="00D74E2A"/>
    <w:rsid w:val="00D75936"/>
    <w:rsid w:val="00D75C7C"/>
    <w:rsid w:val="00D77E29"/>
    <w:rsid w:val="00D8081E"/>
    <w:rsid w:val="00D80BB6"/>
    <w:rsid w:val="00D80C48"/>
    <w:rsid w:val="00D80C7B"/>
    <w:rsid w:val="00D8281C"/>
    <w:rsid w:val="00D82928"/>
    <w:rsid w:val="00D83703"/>
    <w:rsid w:val="00D83852"/>
    <w:rsid w:val="00D83A2A"/>
    <w:rsid w:val="00D83E73"/>
    <w:rsid w:val="00D859EA"/>
    <w:rsid w:val="00D86466"/>
    <w:rsid w:val="00D90136"/>
    <w:rsid w:val="00D90199"/>
    <w:rsid w:val="00D9143B"/>
    <w:rsid w:val="00D9322F"/>
    <w:rsid w:val="00D93A6E"/>
    <w:rsid w:val="00D94B84"/>
    <w:rsid w:val="00D962F3"/>
    <w:rsid w:val="00DA167E"/>
    <w:rsid w:val="00DA2D7F"/>
    <w:rsid w:val="00DA3A9E"/>
    <w:rsid w:val="00DA41C3"/>
    <w:rsid w:val="00DA467D"/>
    <w:rsid w:val="00DA5651"/>
    <w:rsid w:val="00DA7C2A"/>
    <w:rsid w:val="00DA7EDA"/>
    <w:rsid w:val="00DB0BE8"/>
    <w:rsid w:val="00DB0F1B"/>
    <w:rsid w:val="00DB1708"/>
    <w:rsid w:val="00DB2C56"/>
    <w:rsid w:val="00DB4CD3"/>
    <w:rsid w:val="00DB4E7A"/>
    <w:rsid w:val="00DB5D52"/>
    <w:rsid w:val="00DB6F53"/>
    <w:rsid w:val="00DB7283"/>
    <w:rsid w:val="00DB7CEB"/>
    <w:rsid w:val="00DC0841"/>
    <w:rsid w:val="00DC2018"/>
    <w:rsid w:val="00DC3172"/>
    <w:rsid w:val="00DC3270"/>
    <w:rsid w:val="00DC49EE"/>
    <w:rsid w:val="00DC6908"/>
    <w:rsid w:val="00DC710D"/>
    <w:rsid w:val="00DD06FC"/>
    <w:rsid w:val="00DD0975"/>
    <w:rsid w:val="00DD2649"/>
    <w:rsid w:val="00DD2A37"/>
    <w:rsid w:val="00DD2CB1"/>
    <w:rsid w:val="00DD4056"/>
    <w:rsid w:val="00DD41DA"/>
    <w:rsid w:val="00DD47EB"/>
    <w:rsid w:val="00DD5392"/>
    <w:rsid w:val="00DD5542"/>
    <w:rsid w:val="00DD7954"/>
    <w:rsid w:val="00DE2787"/>
    <w:rsid w:val="00DE2C88"/>
    <w:rsid w:val="00DE3651"/>
    <w:rsid w:val="00DE49DD"/>
    <w:rsid w:val="00DE5570"/>
    <w:rsid w:val="00DE56CF"/>
    <w:rsid w:val="00DE5EB5"/>
    <w:rsid w:val="00DE67F5"/>
    <w:rsid w:val="00DE6BE0"/>
    <w:rsid w:val="00DF00A2"/>
    <w:rsid w:val="00DF0247"/>
    <w:rsid w:val="00DF06A3"/>
    <w:rsid w:val="00DF0CEA"/>
    <w:rsid w:val="00DF16CE"/>
    <w:rsid w:val="00DF1FB2"/>
    <w:rsid w:val="00DF3185"/>
    <w:rsid w:val="00DF3572"/>
    <w:rsid w:val="00DF3DF4"/>
    <w:rsid w:val="00DF46C6"/>
    <w:rsid w:val="00DF597E"/>
    <w:rsid w:val="00DF61D6"/>
    <w:rsid w:val="00DF6D85"/>
    <w:rsid w:val="00E02313"/>
    <w:rsid w:val="00E0485D"/>
    <w:rsid w:val="00E05428"/>
    <w:rsid w:val="00E0625A"/>
    <w:rsid w:val="00E06450"/>
    <w:rsid w:val="00E06CBB"/>
    <w:rsid w:val="00E10592"/>
    <w:rsid w:val="00E10CA2"/>
    <w:rsid w:val="00E10DD1"/>
    <w:rsid w:val="00E110AB"/>
    <w:rsid w:val="00E12BFE"/>
    <w:rsid w:val="00E13D34"/>
    <w:rsid w:val="00E143F6"/>
    <w:rsid w:val="00E144FB"/>
    <w:rsid w:val="00E15CBA"/>
    <w:rsid w:val="00E16183"/>
    <w:rsid w:val="00E1648B"/>
    <w:rsid w:val="00E17308"/>
    <w:rsid w:val="00E17574"/>
    <w:rsid w:val="00E21F39"/>
    <w:rsid w:val="00E2201B"/>
    <w:rsid w:val="00E23207"/>
    <w:rsid w:val="00E239E5"/>
    <w:rsid w:val="00E24D47"/>
    <w:rsid w:val="00E30D58"/>
    <w:rsid w:val="00E31375"/>
    <w:rsid w:val="00E316E2"/>
    <w:rsid w:val="00E31974"/>
    <w:rsid w:val="00E332C4"/>
    <w:rsid w:val="00E343D3"/>
    <w:rsid w:val="00E357F5"/>
    <w:rsid w:val="00E36A9A"/>
    <w:rsid w:val="00E376C6"/>
    <w:rsid w:val="00E4026C"/>
    <w:rsid w:val="00E412B2"/>
    <w:rsid w:val="00E41CD4"/>
    <w:rsid w:val="00E423EA"/>
    <w:rsid w:val="00E42B58"/>
    <w:rsid w:val="00E43356"/>
    <w:rsid w:val="00E44693"/>
    <w:rsid w:val="00E452A0"/>
    <w:rsid w:val="00E464C8"/>
    <w:rsid w:val="00E470F0"/>
    <w:rsid w:val="00E476FA"/>
    <w:rsid w:val="00E50D57"/>
    <w:rsid w:val="00E51061"/>
    <w:rsid w:val="00E5171A"/>
    <w:rsid w:val="00E517E2"/>
    <w:rsid w:val="00E52AA2"/>
    <w:rsid w:val="00E53086"/>
    <w:rsid w:val="00E53869"/>
    <w:rsid w:val="00E56088"/>
    <w:rsid w:val="00E56EA0"/>
    <w:rsid w:val="00E57A11"/>
    <w:rsid w:val="00E601AD"/>
    <w:rsid w:val="00E607D6"/>
    <w:rsid w:val="00E60ADD"/>
    <w:rsid w:val="00E61AA0"/>
    <w:rsid w:val="00E61B9D"/>
    <w:rsid w:val="00E61F83"/>
    <w:rsid w:val="00E6225F"/>
    <w:rsid w:val="00E668DC"/>
    <w:rsid w:val="00E6708B"/>
    <w:rsid w:val="00E673CD"/>
    <w:rsid w:val="00E6743B"/>
    <w:rsid w:val="00E67AAA"/>
    <w:rsid w:val="00E67E14"/>
    <w:rsid w:val="00E70AF3"/>
    <w:rsid w:val="00E715C3"/>
    <w:rsid w:val="00E72FFB"/>
    <w:rsid w:val="00E7302C"/>
    <w:rsid w:val="00E7375E"/>
    <w:rsid w:val="00E73A45"/>
    <w:rsid w:val="00E73F7E"/>
    <w:rsid w:val="00E74DF7"/>
    <w:rsid w:val="00E75AC5"/>
    <w:rsid w:val="00E77015"/>
    <w:rsid w:val="00E80F6A"/>
    <w:rsid w:val="00E8250A"/>
    <w:rsid w:val="00E84B03"/>
    <w:rsid w:val="00E9196C"/>
    <w:rsid w:val="00E92D3A"/>
    <w:rsid w:val="00E94090"/>
    <w:rsid w:val="00E94D37"/>
    <w:rsid w:val="00E96963"/>
    <w:rsid w:val="00E971E1"/>
    <w:rsid w:val="00E9764F"/>
    <w:rsid w:val="00E97830"/>
    <w:rsid w:val="00E97AB2"/>
    <w:rsid w:val="00EA1086"/>
    <w:rsid w:val="00EA2922"/>
    <w:rsid w:val="00EA45D5"/>
    <w:rsid w:val="00EA4B68"/>
    <w:rsid w:val="00EA51AF"/>
    <w:rsid w:val="00EA6695"/>
    <w:rsid w:val="00EA7465"/>
    <w:rsid w:val="00EA78A4"/>
    <w:rsid w:val="00EB001F"/>
    <w:rsid w:val="00EB06A3"/>
    <w:rsid w:val="00EB0B0F"/>
    <w:rsid w:val="00EB1413"/>
    <w:rsid w:val="00EB26DB"/>
    <w:rsid w:val="00EC07A3"/>
    <w:rsid w:val="00EC12BD"/>
    <w:rsid w:val="00EC1656"/>
    <w:rsid w:val="00EC181B"/>
    <w:rsid w:val="00EC1E30"/>
    <w:rsid w:val="00EC1ECC"/>
    <w:rsid w:val="00EC408C"/>
    <w:rsid w:val="00EC4295"/>
    <w:rsid w:val="00EC4B63"/>
    <w:rsid w:val="00EC4D98"/>
    <w:rsid w:val="00EC5E7D"/>
    <w:rsid w:val="00EC65D6"/>
    <w:rsid w:val="00EC6EFA"/>
    <w:rsid w:val="00EC739A"/>
    <w:rsid w:val="00EC75BC"/>
    <w:rsid w:val="00ED06B1"/>
    <w:rsid w:val="00ED0C85"/>
    <w:rsid w:val="00ED0D70"/>
    <w:rsid w:val="00ED4DBE"/>
    <w:rsid w:val="00ED640A"/>
    <w:rsid w:val="00ED7035"/>
    <w:rsid w:val="00EE0EE5"/>
    <w:rsid w:val="00EE1B27"/>
    <w:rsid w:val="00EE2177"/>
    <w:rsid w:val="00EE21B3"/>
    <w:rsid w:val="00EE283C"/>
    <w:rsid w:val="00EE382B"/>
    <w:rsid w:val="00EE3B8C"/>
    <w:rsid w:val="00EE3BDC"/>
    <w:rsid w:val="00EE4614"/>
    <w:rsid w:val="00EE596D"/>
    <w:rsid w:val="00EE59C8"/>
    <w:rsid w:val="00EE5A70"/>
    <w:rsid w:val="00EE5E98"/>
    <w:rsid w:val="00EE6782"/>
    <w:rsid w:val="00EE69EF"/>
    <w:rsid w:val="00EE6AAE"/>
    <w:rsid w:val="00EE7296"/>
    <w:rsid w:val="00EF0AE9"/>
    <w:rsid w:val="00EF1A8A"/>
    <w:rsid w:val="00EF281F"/>
    <w:rsid w:val="00EF3742"/>
    <w:rsid w:val="00EF3928"/>
    <w:rsid w:val="00EF4CDF"/>
    <w:rsid w:val="00EF6B44"/>
    <w:rsid w:val="00EF6D46"/>
    <w:rsid w:val="00EF73BA"/>
    <w:rsid w:val="00EF7CF7"/>
    <w:rsid w:val="00F00E3A"/>
    <w:rsid w:val="00F01F11"/>
    <w:rsid w:val="00F02C99"/>
    <w:rsid w:val="00F02D65"/>
    <w:rsid w:val="00F04FCF"/>
    <w:rsid w:val="00F067C4"/>
    <w:rsid w:val="00F06B1A"/>
    <w:rsid w:val="00F06F7E"/>
    <w:rsid w:val="00F0781C"/>
    <w:rsid w:val="00F0789E"/>
    <w:rsid w:val="00F11DEF"/>
    <w:rsid w:val="00F120F5"/>
    <w:rsid w:val="00F1314C"/>
    <w:rsid w:val="00F138A3"/>
    <w:rsid w:val="00F13DA9"/>
    <w:rsid w:val="00F141FF"/>
    <w:rsid w:val="00F14373"/>
    <w:rsid w:val="00F15266"/>
    <w:rsid w:val="00F153C7"/>
    <w:rsid w:val="00F15E6D"/>
    <w:rsid w:val="00F172D0"/>
    <w:rsid w:val="00F21000"/>
    <w:rsid w:val="00F21019"/>
    <w:rsid w:val="00F22144"/>
    <w:rsid w:val="00F22849"/>
    <w:rsid w:val="00F23298"/>
    <w:rsid w:val="00F234C8"/>
    <w:rsid w:val="00F23B65"/>
    <w:rsid w:val="00F244E3"/>
    <w:rsid w:val="00F24C1F"/>
    <w:rsid w:val="00F2510F"/>
    <w:rsid w:val="00F300D4"/>
    <w:rsid w:val="00F304BE"/>
    <w:rsid w:val="00F30D63"/>
    <w:rsid w:val="00F34F08"/>
    <w:rsid w:val="00F35A4E"/>
    <w:rsid w:val="00F362BE"/>
    <w:rsid w:val="00F3633F"/>
    <w:rsid w:val="00F40480"/>
    <w:rsid w:val="00F416CB"/>
    <w:rsid w:val="00F41749"/>
    <w:rsid w:val="00F41752"/>
    <w:rsid w:val="00F45330"/>
    <w:rsid w:val="00F45BFE"/>
    <w:rsid w:val="00F45F65"/>
    <w:rsid w:val="00F46D97"/>
    <w:rsid w:val="00F47818"/>
    <w:rsid w:val="00F47CF1"/>
    <w:rsid w:val="00F52495"/>
    <w:rsid w:val="00F528E0"/>
    <w:rsid w:val="00F54538"/>
    <w:rsid w:val="00F54A63"/>
    <w:rsid w:val="00F5711F"/>
    <w:rsid w:val="00F605E1"/>
    <w:rsid w:val="00F61A38"/>
    <w:rsid w:val="00F70F63"/>
    <w:rsid w:val="00F73019"/>
    <w:rsid w:val="00F75262"/>
    <w:rsid w:val="00F75B63"/>
    <w:rsid w:val="00F762FE"/>
    <w:rsid w:val="00F76935"/>
    <w:rsid w:val="00F76CDF"/>
    <w:rsid w:val="00F76FD5"/>
    <w:rsid w:val="00F77153"/>
    <w:rsid w:val="00F7755F"/>
    <w:rsid w:val="00F81CFA"/>
    <w:rsid w:val="00F828E4"/>
    <w:rsid w:val="00F84E57"/>
    <w:rsid w:val="00F858AA"/>
    <w:rsid w:val="00F85DC3"/>
    <w:rsid w:val="00F86291"/>
    <w:rsid w:val="00F86A95"/>
    <w:rsid w:val="00F87008"/>
    <w:rsid w:val="00F87738"/>
    <w:rsid w:val="00F90642"/>
    <w:rsid w:val="00F907B3"/>
    <w:rsid w:val="00F908DF"/>
    <w:rsid w:val="00F90B8A"/>
    <w:rsid w:val="00F91F86"/>
    <w:rsid w:val="00F924F2"/>
    <w:rsid w:val="00F92E06"/>
    <w:rsid w:val="00F94C3B"/>
    <w:rsid w:val="00F96D7F"/>
    <w:rsid w:val="00F97611"/>
    <w:rsid w:val="00F97774"/>
    <w:rsid w:val="00FA17BB"/>
    <w:rsid w:val="00FA1B68"/>
    <w:rsid w:val="00FA2643"/>
    <w:rsid w:val="00FA2DDB"/>
    <w:rsid w:val="00FA4079"/>
    <w:rsid w:val="00FA474A"/>
    <w:rsid w:val="00FA4B17"/>
    <w:rsid w:val="00FA5372"/>
    <w:rsid w:val="00FA5AA6"/>
    <w:rsid w:val="00FA5E4C"/>
    <w:rsid w:val="00FA66EF"/>
    <w:rsid w:val="00FA6A78"/>
    <w:rsid w:val="00FB019E"/>
    <w:rsid w:val="00FB1019"/>
    <w:rsid w:val="00FB1E94"/>
    <w:rsid w:val="00FB27FB"/>
    <w:rsid w:val="00FB4FF8"/>
    <w:rsid w:val="00FB74A4"/>
    <w:rsid w:val="00FC0310"/>
    <w:rsid w:val="00FC076D"/>
    <w:rsid w:val="00FC1A7E"/>
    <w:rsid w:val="00FC1C32"/>
    <w:rsid w:val="00FC2649"/>
    <w:rsid w:val="00FC4280"/>
    <w:rsid w:val="00FC437A"/>
    <w:rsid w:val="00FC4953"/>
    <w:rsid w:val="00FC4CB1"/>
    <w:rsid w:val="00FC5DEA"/>
    <w:rsid w:val="00FC643F"/>
    <w:rsid w:val="00FC740C"/>
    <w:rsid w:val="00FD1008"/>
    <w:rsid w:val="00FD1692"/>
    <w:rsid w:val="00FD3156"/>
    <w:rsid w:val="00FD5C6D"/>
    <w:rsid w:val="00FD6569"/>
    <w:rsid w:val="00FE08A8"/>
    <w:rsid w:val="00FE21FF"/>
    <w:rsid w:val="00FE2F68"/>
    <w:rsid w:val="00FE45CA"/>
    <w:rsid w:val="00FE52DC"/>
    <w:rsid w:val="00FE5E09"/>
    <w:rsid w:val="00FF042C"/>
    <w:rsid w:val="00FF0E37"/>
    <w:rsid w:val="00FF0E8F"/>
    <w:rsid w:val="00FF14BC"/>
    <w:rsid w:val="00FF15AD"/>
    <w:rsid w:val="00FF1C96"/>
    <w:rsid w:val="00FF2B80"/>
    <w:rsid w:val="00FF328E"/>
    <w:rsid w:val="00FF3DD2"/>
    <w:rsid w:val="00FF4270"/>
    <w:rsid w:val="00FF42C3"/>
    <w:rsid w:val="00FF52BC"/>
    <w:rsid w:val="00FF74A3"/>
    <w:rsid w:val="00FF7571"/>
    <w:rsid w:val="5552661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59C54"/>
  <w15:docId w15:val="{2F57CAD8-E6E8-984C-A368-01979EF2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7E9"/>
    <w:rPr>
      <w:rFonts w:ascii="Montserrat Light" w:hAnsi="Montserrat Light"/>
      <w:sz w:val="24"/>
    </w:rPr>
  </w:style>
  <w:style w:type="paragraph" w:styleId="Heading1">
    <w:name w:val="heading 1"/>
    <w:basedOn w:val="ListParagraph"/>
    <w:next w:val="Normal"/>
    <w:link w:val="Heading1Char"/>
    <w:uiPriority w:val="2"/>
    <w:qFormat/>
    <w:rsid w:val="004C6B6E"/>
    <w:pPr>
      <w:pageBreakBefore/>
      <w:numPr>
        <w:numId w:val="1"/>
      </w:numPr>
      <w:spacing w:after="240"/>
      <w:ind w:left="851" w:hanging="851"/>
      <w:outlineLvl w:val="0"/>
    </w:pPr>
    <w:rPr>
      <w:b/>
      <w:color w:val="010291" w:themeColor="text2"/>
      <w:sz w:val="44"/>
      <w:szCs w:val="44"/>
    </w:rPr>
  </w:style>
  <w:style w:type="paragraph" w:styleId="Heading2">
    <w:name w:val="heading 2"/>
    <w:basedOn w:val="Heading1"/>
    <w:next w:val="Normal"/>
    <w:link w:val="Heading2Char"/>
    <w:uiPriority w:val="2"/>
    <w:unhideWhenUsed/>
    <w:qFormat/>
    <w:rsid w:val="00BC7FC3"/>
    <w:pPr>
      <w:keepNext/>
      <w:pageBreakBefore w:val="0"/>
      <w:numPr>
        <w:numId w:val="0"/>
      </w:numPr>
      <w:spacing w:before="240" w:line="240" w:lineRule="auto"/>
      <w:outlineLvl w:val="1"/>
    </w:pPr>
    <w:rPr>
      <w:rFonts w:ascii="Montserrat SemiBold" w:hAnsi="Montserrat SemiBold"/>
      <w:color w:val="F74932" w:themeColor="accent2"/>
      <w:sz w:val="32"/>
      <w:szCs w:val="28"/>
    </w:rPr>
  </w:style>
  <w:style w:type="paragraph" w:styleId="Heading3">
    <w:name w:val="heading 3"/>
    <w:basedOn w:val="Normal"/>
    <w:next w:val="Normal"/>
    <w:link w:val="Heading3Char"/>
    <w:uiPriority w:val="2"/>
    <w:unhideWhenUsed/>
    <w:qFormat/>
    <w:rsid w:val="002B53D1"/>
    <w:pPr>
      <w:keepNext/>
      <w:tabs>
        <w:tab w:val="left" w:pos="993"/>
      </w:tabs>
      <w:spacing w:before="240" w:after="240" w:line="240" w:lineRule="auto"/>
      <w:outlineLvl w:val="2"/>
    </w:pPr>
    <w:rPr>
      <w:rFonts w:ascii="Montserrat SemiBold" w:eastAsia="Times New Roman" w:hAnsi="Montserrat SemiBold" w:cs="Times New Roman"/>
      <w:b/>
      <w:color w:val="000000" w:themeColor="text1"/>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4EDD"/>
    <w:pPr>
      <w:ind w:left="720"/>
      <w:contextualSpacing/>
    </w:pPr>
  </w:style>
  <w:style w:type="character" w:customStyle="1" w:styleId="Heading1Char">
    <w:name w:val="Heading 1 Char"/>
    <w:basedOn w:val="DefaultParagraphFont"/>
    <w:link w:val="Heading1"/>
    <w:uiPriority w:val="2"/>
    <w:rsid w:val="004C6B6E"/>
    <w:rPr>
      <w:b/>
      <w:color w:val="010291" w:themeColor="text2"/>
      <w:sz w:val="44"/>
      <w:szCs w:val="44"/>
    </w:rPr>
  </w:style>
  <w:style w:type="character" w:customStyle="1" w:styleId="Heading2Char">
    <w:name w:val="Heading 2 Char"/>
    <w:basedOn w:val="DefaultParagraphFont"/>
    <w:link w:val="Heading2"/>
    <w:uiPriority w:val="2"/>
    <w:rsid w:val="005B0AFE"/>
    <w:rPr>
      <w:rFonts w:ascii="Montserrat SemiBold" w:hAnsi="Montserrat SemiBold"/>
      <w:b/>
      <w:color w:val="F74932" w:themeColor="accent2"/>
      <w:sz w:val="32"/>
      <w:szCs w:val="28"/>
    </w:rPr>
  </w:style>
  <w:style w:type="paragraph" w:customStyle="1" w:styleId="Tableheading">
    <w:name w:val="Table heading"/>
    <w:basedOn w:val="Normal"/>
    <w:next w:val="Normal"/>
    <w:link w:val="TableheadingChar"/>
    <w:uiPriority w:val="3"/>
    <w:qFormat/>
    <w:rsid w:val="00812190"/>
    <w:pPr>
      <w:spacing w:before="120" w:after="120" w:line="240" w:lineRule="auto"/>
    </w:pPr>
    <w:rPr>
      <w:color w:val="010291" w:themeColor="text2"/>
      <w:szCs w:val="28"/>
    </w:rPr>
  </w:style>
  <w:style w:type="character" w:customStyle="1" w:styleId="TableheadingChar">
    <w:name w:val="Table heading Char"/>
    <w:basedOn w:val="DefaultParagraphFont"/>
    <w:link w:val="Tableheading"/>
    <w:uiPriority w:val="3"/>
    <w:rsid w:val="00812190"/>
    <w:rPr>
      <w:rFonts w:ascii="Montserrat Light" w:hAnsi="Montserrat Light"/>
      <w:color w:val="010291" w:themeColor="text2"/>
      <w:sz w:val="24"/>
      <w:szCs w:val="28"/>
    </w:rPr>
  </w:style>
  <w:style w:type="paragraph" w:customStyle="1" w:styleId="Bullet1">
    <w:name w:val="Bullet_1"/>
    <w:basedOn w:val="Normal"/>
    <w:link w:val="Bullet1Char"/>
    <w:uiPriority w:val="1"/>
    <w:qFormat/>
    <w:rsid w:val="00300152"/>
    <w:pPr>
      <w:numPr>
        <w:numId w:val="3"/>
      </w:numPr>
      <w:tabs>
        <w:tab w:val="left" w:pos="266"/>
      </w:tabs>
      <w:spacing w:before="120" w:after="240" w:line="240" w:lineRule="auto"/>
    </w:pPr>
    <w:rPr>
      <w:noProof/>
      <w:szCs w:val="21"/>
    </w:rPr>
  </w:style>
  <w:style w:type="paragraph" w:customStyle="1" w:styleId="Bullet2">
    <w:name w:val="Bullet_2"/>
    <w:basedOn w:val="Normal"/>
    <w:link w:val="Bullet2Char"/>
    <w:uiPriority w:val="1"/>
    <w:qFormat/>
    <w:rsid w:val="002E4EDD"/>
    <w:pPr>
      <w:numPr>
        <w:ilvl w:val="1"/>
        <w:numId w:val="2"/>
      </w:numPr>
      <w:tabs>
        <w:tab w:val="left" w:pos="567"/>
      </w:tabs>
      <w:kinsoku w:val="0"/>
      <w:overflowPunct w:val="0"/>
      <w:autoSpaceDE w:val="0"/>
      <w:autoSpaceDN w:val="0"/>
      <w:adjustRightInd w:val="0"/>
      <w:snapToGrid w:val="0"/>
      <w:spacing w:after="120" w:line="240" w:lineRule="auto"/>
      <w:ind w:left="567" w:hanging="272"/>
    </w:pPr>
    <w:rPr>
      <w:rFonts w:ascii="Verdana" w:eastAsia="Times New Roman" w:hAnsi="Verdana" w:cs="Arial"/>
      <w:noProof/>
      <w:snapToGrid w:val="0"/>
      <w:szCs w:val="20"/>
    </w:rPr>
  </w:style>
  <w:style w:type="character" w:customStyle="1" w:styleId="Bullet1Char">
    <w:name w:val="Bullet_1 Char"/>
    <w:basedOn w:val="DefaultParagraphFont"/>
    <w:link w:val="Bullet1"/>
    <w:uiPriority w:val="1"/>
    <w:rsid w:val="00E144FB"/>
    <w:rPr>
      <w:rFonts w:ascii="Montserrat Light" w:hAnsi="Montserrat Light"/>
      <w:noProof/>
      <w:sz w:val="24"/>
      <w:szCs w:val="21"/>
    </w:rPr>
  </w:style>
  <w:style w:type="character" w:customStyle="1" w:styleId="Bullet2Char">
    <w:name w:val="Bullet_2 Char"/>
    <w:basedOn w:val="DefaultParagraphFont"/>
    <w:link w:val="Bullet2"/>
    <w:uiPriority w:val="1"/>
    <w:rsid w:val="002E4EDD"/>
    <w:rPr>
      <w:rFonts w:ascii="Verdana" w:eastAsia="Times New Roman" w:hAnsi="Verdana" w:cs="Arial"/>
      <w:noProof/>
      <w:snapToGrid w:val="0"/>
      <w:szCs w:val="20"/>
    </w:rPr>
  </w:style>
  <w:style w:type="character" w:styleId="SubtleReference">
    <w:name w:val="Subtle Reference"/>
    <w:basedOn w:val="DefaultParagraphFont"/>
    <w:uiPriority w:val="31"/>
    <w:rsid w:val="00D53AC8"/>
    <w:rPr>
      <w:smallCaps/>
      <w:color w:val="010291" w:themeColor="text2"/>
      <w:u w:val="single"/>
    </w:rPr>
  </w:style>
  <w:style w:type="character" w:customStyle="1" w:styleId="Heading3Char">
    <w:name w:val="Heading 3 Char"/>
    <w:basedOn w:val="DefaultParagraphFont"/>
    <w:link w:val="Heading3"/>
    <w:uiPriority w:val="2"/>
    <w:rsid w:val="005B0AFE"/>
    <w:rPr>
      <w:rFonts w:ascii="Montserrat SemiBold" w:eastAsia="Times New Roman" w:hAnsi="Montserrat SemiBold" w:cs="Times New Roman"/>
      <w:b/>
      <w:color w:val="000000" w:themeColor="text1"/>
      <w:sz w:val="36"/>
      <w:szCs w:val="28"/>
    </w:rPr>
  </w:style>
  <w:style w:type="paragraph" w:styleId="Header">
    <w:name w:val="header"/>
    <w:basedOn w:val="Normal"/>
    <w:link w:val="HeaderChar"/>
    <w:uiPriority w:val="99"/>
    <w:unhideWhenUsed/>
    <w:rsid w:val="002E4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EDD"/>
  </w:style>
  <w:style w:type="paragraph" w:styleId="Footer">
    <w:name w:val="footer"/>
    <w:basedOn w:val="Normal"/>
    <w:link w:val="FooterChar"/>
    <w:uiPriority w:val="99"/>
    <w:unhideWhenUsed/>
    <w:rsid w:val="002E4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EDD"/>
  </w:style>
  <w:style w:type="table" w:styleId="TableGrid">
    <w:name w:val="Table Grid"/>
    <w:basedOn w:val="TableNormal"/>
    <w:uiPriority w:val="59"/>
    <w:rsid w:val="002E4EDD"/>
    <w:pPr>
      <w:spacing w:after="0" w:line="240" w:lineRule="auto"/>
    </w:pPr>
    <w:rPr>
      <w:rFonts w:ascii="Verdana" w:eastAsia="Times New Roman"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positionChar">
    <w:name w:val="Logo position Char"/>
    <w:basedOn w:val="DefaultParagraphFont"/>
    <w:link w:val="Logoposition"/>
    <w:uiPriority w:val="99"/>
    <w:locked/>
    <w:rsid w:val="002E4EDD"/>
    <w:rPr>
      <w:b/>
      <w:noProof/>
      <w:color w:val="061D42"/>
      <w:sz w:val="20"/>
    </w:rPr>
  </w:style>
  <w:style w:type="paragraph" w:customStyle="1" w:styleId="Logoposition">
    <w:name w:val="Logo position"/>
    <w:basedOn w:val="Normal"/>
    <w:link w:val="LogopositionChar"/>
    <w:uiPriority w:val="99"/>
    <w:rsid w:val="002E4EDD"/>
    <w:pPr>
      <w:spacing w:after="0" w:line="240" w:lineRule="auto"/>
      <w:jc w:val="right"/>
    </w:pPr>
    <w:rPr>
      <w:b/>
      <w:noProof/>
      <w:color w:val="061D42"/>
      <w:sz w:val="20"/>
    </w:rPr>
  </w:style>
  <w:style w:type="paragraph" w:customStyle="1" w:styleId="Headertitledocument">
    <w:name w:val="Header_titledocument"/>
    <w:basedOn w:val="Normal"/>
    <w:uiPriority w:val="99"/>
    <w:rsid w:val="005A7032"/>
    <w:pPr>
      <w:keepNext/>
      <w:keepLines/>
      <w:pageBreakBefore/>
      <w:tabs>
        <w:tab w:val="left" w:pos="993"/>
      </w:tabs>
      <w:spacing w:after="0" w:line="240" w:lineRule="auto"/>
    </w:pPr>
    <w:rPr>
      <w:rFonts w:ascii="Montserrat" w:eastAsia="Times New Roman" w:hAnsi="Montserrat"/>
      <w:bCs/>
      <w:noProof/>
      <w:color w:val="072F0C" w:themeColor="accent3" w:themeShade="80"/>
      <w:sz w:val="20"/>
      <w:szCs w:val="20"/>
    </w:rPr>
  </w:style>
  <w:style w:type="paragraph" w:styleId="BalloonText">
    <w:name w:val="Balloon Text"/>
    <w:basedOn w:val="Normal"/>
    <w:link w:val="BalloonTextChar"/>
    <w:uiPriority w:val="99"/>
    <w:semiHidden/>
    <w:unhideWhenUsed/>
    <w:rsid w:val="002E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DD"/>
    <w:rPr>
      <w:rFonts w:ascii="Tahoma" w:hAnsi="Tahoma" w:cs="Tahoma"/>
      <w:sz w:val="16"/>
      <w:szCs w:val="16"/>
    </w:rPr>
  </w:style>
  <w:style w:type="paragraph" w:customStyle="1" w:styleId="FooterText">
    <w:name w:val="Footer Text"/>
    <w:basedOn w:val="Normal"/>
    <w:link w:val="FooterTextChar"/>
    <w:uiPriority w:val="4"/>
    <w:qFormat/>
    <w:rsid w:val="002E4EDD"/>
    <w:pPr>
      <w:tabs>
        <w:tab w:val="center" w:pos="4513"/>
        <w:tab w:val="right" w:pos="9026"/>
      </w:tabs>
      <w:spacing w:before="120" w:after="0" w:line="240" w:lineRule="auto"/>
    </w:pPr>
    <w:rPr>
      <w:rFonts w:eastAsia="Arial" w:cs="Open Sans Light"/>
      <w:color w:val="969696"/>
      <w:sz w:val="18"/>
      <w:szCs w:val="20"/>
    </w:rPr>
  </w:style>
  <w:style w:type="character" w:customStyle="1" w:styleId="FooterTextChar">
    <w:name w:val="Footer Text Char"/>
    <w:basedOn w:val="DefaultParagraphFont"/>
    <w:link w:val="FooterText"/>
    <w:uiPriority w:val="4"/>
    <w:rsid w:val="004C6B6E"/>
    <w:rPr>
      <w:rFonts w:eastAsia="Arial" w:cs="Open Sans Light"/>
      <w:color w:val="969696"/>
      <w:sz w:val="18"/>
      <w:szCs w:val="20"/>
    </w:rPr>
  </w:style>
  <w:style w:type="paragraph" w:customStyle="1" w:styleId="HeaderHeadingRightalign">
    <w:name w:val="Header Heading Right align"/>
    <w:basedOn w:val="Normal"/>
    <w:next w:val="Normal"/>
    <w:link w:val="HeaderHeadingRightalignChar"/>
    <w:uiPriority w:val="6"/>
    <w:rsid w:val="002E4EDD"/>
    <w:pPr>
      <w:keepNext/>
      <w:keepLines/>
      <w:pageBreakBefore/>
      <w:tabs>
        <w:tab w:val="left" w:pos="709"/>
      </w:tabs>
      <w:spacing w:before="240" w:after="0" w:line="240" w:lineRule="auto"/>
    </w:pPr>
    <w:rPr>
      <w:rFonts w:eastAsia="Times New Roman"/>
      <w:bCs/>
      <w:color w:val="7BA4DB"/>
      <w:sz w:val="36"/>
      <w:szCs w:val="32"/>
    </w:rPr>
  </w:style>
  <w:style w:type="character" w:customStyle="1" w:styleId="HeaderHeadingRightalignChar">
    <w:name w:val="Header Heading Right align Char"/>
    <w:basedOn w:val="DefaultParagraphFont"/>
    <w:link w:val="HeaderHeadingRightalign"/>
    <w:uiPriority w:val="6"/>
    <w:rsid w:val="00D53AC8"/>
    <w:rPr>
      <w:rFonts w:eastAsia="Times New Roman"/>
      <w:bCs/>
      <w:color w:val="7BA4DB"/>
      <w:sz w:val="36"/>
      <w:szCs w:val="32"/>
    </w:rPr>
  </w:style>
  <w:style w:type="character" w:customStyle="1" w:styleId="MonthtitleChar">
    <w:name w:val="Month title Char"/>
    <w:basedOn w:val="DefaultParagraphFont"/>
    <w:link w:val="Monthtitle"/>
    <w:uiPriority w:val="99"/>
    <w:locked/>
    <w:rsid w:val="002E4EDD"/>
    <w:rPr>
      <w:b/>
      <w:color w:val="061D42"/>
      <w:sz w:val="20"/>
    </w:rPr>
  </w:style>
  <w:style w:type="paragraph" w:customStyle="1" w:styleId="Monthtitle">
    <w:name w:val="Month title"/>
    <w:basedOn w:val="Normal"/>
    <w:link w:val="MonthtitleChar"/>
    <w:uiPriority w:val="99"/>
    <w:rsid w:val="002E4EDD"/>
    <w:pPr>
      <w:spacing w:after="480" w:line="240" w:lineRule="auto"/>
    </w:pPr>
    <w:rPr>
      <w:b/>
      <w:color w:val="061D42"/>
      <w:sz w:val="20"/>
    </w:rPr>
  </w:style>
  <w:style w:type="character" w:customStyle="1" w:styleId="SpacerChar">
    <w:name w:val="Spacer Char"/>
    <w:basedOn w:val="DefaultParagraphFont"/>
    <w:link w:val="Spacer"/>
    <w:uiPriority w:val="4"/>
    <w:locked/>
    <w:rsid w:val="004C6B6E"/>
    <w:rPr>
      <w:b/>
      <w:color w:val="061D42"/>
      <w:sz w:val="4"/>
      <w:szCs w:val="4"/>
    </w:rPr>
  </w:style>
  <w:style w:type="paragraph" w:customStyle="1" w:styleId="Spacer">
    <w:name w:val="Spacer"/>
    <w:basedOn w:val="Normal"/>
    <w:link w:val="SpacerChar"/>
    <w:uiPriority w:val="4"/>
    <w:rsid w:val="002E4EDD"/>
    <w:pPr>
      <w:spacing w:after="0" w:line="240" w:lineRule="auto"/>
    </w:pPr>
    <w:rPr>
      <w:b/>
      <w:color w:val="061D42"/>
      <w:sz w:val="4"/>
      <w:szCs w:val="4"/>
    </w:rPr>
  </w:style>
  <w:style w:type="paragraph" w:customStyle="1" w:styleId="TOCHeading">
    <w:name w:val="TOC_Heading"/>
    <w:basedOn w:val="Normal"/>
    <w:next w:val="Normal"/>
    <w:link w:val="TOCHeadingChar"/>
    <w:uiPriority w:val="5"/>
    <w:rsid w:val="00EC6EFA"/>
    <w:pPr>
      <w:numPr>
        <w:ilvl w:val="1"/>
      </w:numPr>
      <w:tabs>
        <w:tab w:val="right" w:pos="9639"/>
      </w:tabs>
      <w:spacing w:before="480" w:after="840" w:line="216" w:lineRule="auto"/>
      <w:ind w:right="4774"/>
    </w:pPr>
    <w:rPr>
      <w:rFonts w:asciiTheme="majorHAnsi" w:eastAsiaTheme="majorEastAsia" w:hAnsiTheme="majorHAnsi" w:cstheme="majorBidi"/>
      <w:b/>
      <w:iCs/>
      <w:color w:val="010291" w:themeColor="text2"/>
      <w:spacing w:val="15"/>
      <w:sz w:val="48"/>
      <w:szCs w:val="52"/>
    </w:rPr>
  </w:style>
  <w:style w:type="character" w:styleId="IntenseReference">
    <w:name w:val="Intense Reference"/>
    <w:basedOn w:val="DefaultParagraphFont"/>
    <w:uiPriority w:val="32"/>
    <w:rsid w:val="00D53AC8"/>
    <w:rPr>
      <w:b/>
      <w:bCs/>
      <w:smallCaps/>
      <w:color w:val="010291" w:themeColor="text2"/>
      <w:spacing w:val="5"/>
      <w:u w:val="single"/>
    </w:rPr>
  </w:style>
  <w:style w:type="character" w:customStyle="1" w:styleId="TOCHeadingChar">
    <w:name w:val="TOC_Heading Char"/>
    <w:basedOn w:val="DefaultParagraphFont"/>
    <w:link w:val="TOCHeading"/>
    <w:uiPriority w:val="5"/>
    <w:rsid w:val="00D53AC8"/>
    <w:rPr>
      <w:rFonts w:asciiTheme="majorHAnsi" w:eastAsiaTheme="majorEastAsia" w:hAnsiTheme="majorHAnsi" w:cstheme="majorBidi"/>
      <w:b/>
      <w:iCs/>
      <w:color w:val="010291" w:themeColor="text2"/>
      <w:spacing w:val="15"/>
      <w:sz w:val="48"/>
      <w:szCs w:val="52"/>
    </w:rPr>
  </w:style>
  <w:style w:type="paragraph" w:styleId="TOC1">
    <w:name w:val="toc 1"/>
    <w:basedOn w:val="Normal"/>
    <w:next w:val="Normal"/>
    <w:link w:val="TOC1Char"/>
    <w:uiPriority w:val="39"/>
    <w:rsid w:val="002E4EDD"/>
    <w:pPr>
      <w:tabs>
        <w:tab w:val="left" w:pos="0"/>
        <w:tab w:val="left" w:pos="567"/>
        <w:tab w:val="right" w:pos="9356"/>
      </w:tabs>
      <w:spacing w:before="360"/>
    </w:pPr>
    <w:rPr>
      <w:noProof/>
      <w:color w:val="010291" w:themeColor="text2"/>
      <w:sz w:val="32"/>
      <w:szCs w:val="24"/>
    </w:rPr>
  </w:style>
  <w:style w:type="paragraph" w:styleId="TOC3">
    <w:name w:val="toc 3"/>
    <w:basedOn w:val="TOC2"/>
    <w:next w:val="Normal"/>
    <w:uiPriority w:val="39"/>
    <w:rsid w:val="002E4EDD"/>
    <w:pPr>
      <w:pBdr>
        <w:bottom w:val="none" w:sz="0" w:space="0" w:color="auto"/>
        <w:between w:val="none" w:sz="0" w:space="0" w:color="auto"/>
      </w:pBdr>
      <w:tabs>
        <w:tab w:val="clear" w:pos="560"/>
        <w:tab w:val="left" w:pos="1560"/>
      </w:tabs>
      <w:ind w:left="567"/>
      <w:jc w:val="both"/>
    </w:pPr>
    <w:rPr>
      <w:i/>
    </w:rPr>
  </w:style>
  <w:style w:type="paragraph" w:styleId="TOC2">
    <w:name w:val="toc 2"/>
    <w:basedOn w:val="Normal"/>
    <w:next w:val="Normal"/>
    <w:link w:val="TOC2Char"/>
    <w:autoRedefine/>
    <w:uiPriority w:val="39"/>
    <w:rsid w:val="002E4EDD"/>
    <w:pPr>
      <w:pBdr>
        <w:bottom w:val="single" w:sz="2" w:space="1" w:color="E7F2F4" w:themeColor="accent1" w:themeTint="33"/>
        <w:between w:val="single" w:sz="2" w:space="1" w:color="E7F2F4" w:themeColor="accent1" w:themeTint="33"/>
      </w:pBdr>
      <w:tabs>
        <w:tab w:val="left" w:pos="560"/>
        <w:tab w:val="right" w:pos="9356"/>
      </w:tabs>
      <w:spacing w:before="120" w:after="0"/>
    </w:pPr>
    <w:rPr>
      <w:rFonts w:ascii="Verdana" w:hAnsi="Verdana"/>
      <w:iCs/>
      <w:noProof/>
      <w:color w:val="000000" w:themeColor="text1"/>
      <w:szCs w:val="24"/>
    </w:rPr>
  </w:style>
  <w:style w:type="character" w:styleId="Hyperlink">
    <w:name w:val="Hyperlink"/>
    <w:basedOn w:val="DefaultParagraphFont"/>
    <w:uiPriority w:val="99"/>
    <w:rsid w:val="002E4EDD"/>
    <w:rPr>
      <w:color w:val="010291" w:themeColor="hyperlink"/>
      <w:u w:val="single"/>
    </w:rPr>
  </w:style>
  <w:style w:type="paragraph" w:customStyle="1" w:styleId="TitleCover">
    <w:name w:val="Title_Cover"/>
    <w:basedOn w:val="TitleSubheading"/>
    <w:next w:val="Normal"/>
    <w:uiPriority w:val="4"/>
    <w:rsid w:val="002E4EDD"/>
    <w:rPr>
      <w:rFonts w:eastAsiaTheme="majorEastAsia" w:cstheme="majorBidi"/>
      <w:color w:val="010291" w:themeColor="text2"/>
      <w:spacing w:val="5"/>
      <w:kern w:val="28"/>
      <w:sz w:val="56"/>
      <w:szCs w:val="52"/>
    </w:rPr>
  </w:style>
  <w:style w:type="paragraph" w:customStyle="1" w:styleId="TitleSubheading">
    <w:name w:val="Title_Subheading"/>
    <w:basedOn w:val="Normal"/>
    <w:next w:val="Normal"/>
    <w:uiPriority w:val="5"/>
    <w:qFormat/>
    <w:rsid w:val="002E4EDD"/>
    <w:pPr>
      <w:spacing w:before="120" w:line="216" w:lineRule="auto"/>
      <w:ind w:left="154"/>
    </w:pPr>
    <w:rPr>
      <w:rFonts w:asciiTheme="majorHAnsi" w:hAnsiTheme="majorHAnsi"/>
      <w:b/>
      <w:color w:val="000000" w:themeColor="text1"/>
      <w:sz w:val="32"/>
      <w:szCs w:val="36"/>
    </w:rPr>
  </w:style>
  <w:style w:type="character" w:customStyle="1" w:styleId="TOC1Char">
    <w:name w:val="TOC 1 Char"/>
    <w:basedOn w:val="DefaultParagraphFont"/>
    <w:link w:val="TOC1"/>
    <w:uiPriority w:val="39"/>
    <w:rsid w:val="002E4EDD"/>
    <w:rPr>
      <w:noProof/>
      <w:color w:val="010291" w:themeColor="text2"/>
      <w:sz w:val="32"/>
      <w:szCs w:val="24"/>
    </w:rPr>
  </w:style>
  <w:style w:type="character" w:customStyle="1" w:styleId="TOC2Char">
    <w:name w:val="TOC 2 Char"/>
    <w:basedOn w:val="DefaultParagraphFont"/>
    <w:link w:val="TOC2"/>
    <w:uiPriority w:val="39"/>
    <w:rsid w:val="002E4EDD"/>
    <w:rPr>
      <w:rFonts w:ascii="Verdana" w:hAnsi="Verdana"/>
      <w:iCs/>
      <w:noProof/>
      <w:color w:val="000000" w:themeColor="text1"/>
      <w:szCs w:val="24"/>
    </w:rPr>
  </w:style>
  <w:style w:type="paragraph" w:customStyle="1" w:styleId="StyleMonthCoverText2Left027cm">
    <w:name w:val="Style Month_Cover + Text 2 Left:  0.27 cm"/>
    <w:basedOn w:val="Normal"/>
    <w:uiPriority w:val="99"/>
    <w:rsid w:val="002E4EDD"/>
    <w:pPr>
      <w:spacing w:before="120"/>
      <w:ind w:left="154"/>
    </w:pPr>
    <w:rPr>
      <w:rFonts w:ascii="Verdana" w:eastAsia="Times New Roman" w:hAnsi="Verdana" w:cs="Times New Roman"/>
      <w:color w:val="000000" w:themeColor="text1"/>
      <w:sz w:val="28"/>
      <w:szCs w:val="20"/>
    </w:rPr>
  </w:style>
  <w:style w:type="paragraph" w:customStyle="1" w:styleId="Headerspacer">
    <w:name w:val="Header spacer"/>
    <w:basedOn w:val="Header"/>
    <w:link w:val="HeaderspacerChar"/>
    <w:uiPriority w:val="99"/>
    <w:rsid w:val="002E4EDD"/>
    <w:pPr>
      <w:spacing w:after="240"/>
    </w:pPr>
    <w:rPr>
      <w:rFonts w:ascii="Verdana" w:hAnsi="Verdana"/>
      <w:szCs w:val="20"/>
    </w:rPr>
  </w:style>
  <w:style w:type="character" w:customStyle="1" w:styleId="HeaderspacerChar">
    <w:name w:val="Header spacer Char"/>
    <w:basedOn w:val="HeaderChar"/>
    <w:link w:val="Headerspacer"/>
    <w:uiPriority w:val="99"/>
    <w:rsid w:val="002E4EDD"/>
    <w:rPr>
      <w:rFonts w:ascii="Verdana" w:hAnsi="Verdana"/>
      <w:szCs w:val="20"/>
    </w:rPr>
  </w:style>
  <w:style w:type="paragraph" w:customStyle="1" w:styleId="Tabletext">
    <w:name w:val="Table text"/>
    <w:basedOn w:val="Normal"/>
    <w:link w:val="TabletextChar"/>
    <w:uiPriority w:val="3"/>
    <w:qFormat/>
    <w:rsid w:val="00812190"/>
    <w:pPr>
      <w:spacing w:before="120" w:after="120" w:line="240" w:lineRule="auto"/>
    </w:pPr>
    <w:rPr>
      <w:rFonts w:ascii="Verdana" w:hAnsi="Verdana"/>
      <w:szCs w:val="20"/>
    </w:rPr>
  </w:style>
  <w:style w:type="character" w:customStyle="1" w:styleId="TabletextChar">
    <w:name w:val="Table text Char"/>
    <w:basedOn w:val="DefaultParagraphFont"/>
    <w:link w:val="Tabletext"/>
    <w:uiPriority w:val="3"/>
    <w:rsid w:val="00812190"/>
    <w:rPr>
      <w:rFonts w:ascii="Verdana" w:hAnsi="Verdana"/>
      <w:szCs w:val="20"/>
    </w:rPr>
  </w:style>
  <w:style w:type="paragraph" w:customStyle="1" w:styleId="GraphTitle">
    <w:name w:val="GraphTitle"/>
    <w:basedOn w:val="Heading2"/>
    <w:link w:val="GraphTitleChar"/>
    <w:uiPriority w:val="3"/>
    <w:qFormat/>
    <w:rsid w:val="002E4EDD"/>
    <w:pPr>
      <w:spacing w:before="120" w:after="0"/>
      <w:contextualSpacing w:val="0"/>
      <w:outlineLvl w:val="9"/>
    </w:pPr>
    <w:rPr>
      <w:rFonts w:asciiTheme="majorHAnsi" w:eastAsiaTheme="minorEastAsia" w:hAnsiTheme="majorHAnsi" w:cstheme="majorBidi"/>
      <w:b w:val="0"/>
      <w:noProof/>
      <w:sz w:val="24"/>
      <w:szCs w:val="26"/>
    </w:rPr>
  </w:style>
  <w:style w:type="character" w:customStyle="1" w:styleId="GraphTitleChar">
    <w:name w:val="GraphTitle Char"/>
    <w:basedOn w:val="Heading2Char"/>
    <w:link w:val="GraphTitle"/>
    <w:uiPriority w:val="3"/>
    <w:rsid w:val="004C6B6E"/>
    <w:rPr>
      <w:rFonts w:asciiTheme="majorHAnsi" w:eastAsiaTheme="minorEastAsia" w:hAnsiTheme="majorHAnsi" w:cstheme="majorBidi"/>
      <w:b w:val="0"/>
      <w:noProof/>
      <w:color w:val="010291" w:themeColor="text2"/>
      <w:sz w:val="24"/>
      <w:szCs w:val="26"/>
    </w:rPr>
  </w:style>
  <w:style w:type="table" w:customStyle="1" w:styleId="Mirvac">
    <w:name w:val="Mirvac"/>
    <w:basedOn w:val="TableGrid"/>
    <w:uiPriority w:val="99"/>
    <w:rsid w:val="002E4EDD"/>
    <w:rPr>
      <w:rFonts w:eastAsiaTheme="minorEastAsia"/>
    </w:rPr>
    <w:tblPr>
      <w:tblBorders>
        <w:top w:val="none" w:sz="0" w:space="0" w:color="auto"/>
        <w:left w:val="none" w:sz="0" w:space="0" w:color="auto"/>
        <w:bottom w:val="single" w:sz="4" w:space="0" w:color="8AC3CB" w:themeColor="accent1"/>
        <w:right w:val="none" w:sz="0" w:space="0" w:color="auto"/>
        <w:insideH w:val="single" w:sz="4" w:space="0" w:color="8AC3CB" w:themeColor="accent1"/>
        <w:insideV w:val="none" w:sz="0" w:space="0" w:color="auto"/>
      </w:tblBorders>
      <w:tblCellMar>
        <w:top w:w="57" w:type="dxa"/>
        <w:left w:w="57" w:type="dxa"/>
        <w:bottom w:w="57" w:type="dxa"/>
        <w:right w:w="57" w:type="dxa"/>
      </w:tblCellMar>
    </w:tblPr>
    <w:tblStylePr w:type="firstRow">
      <w:rPr>
        <w:color w:val="FFFFFF" w:themeColor="background1"/>
      </w:rPr>
      <w:tblPr/>
      <w:tcPr>
        <w:shd w:val="clear" w:color="auto" w:fill="8AC3CB" w:themeFill="accent1"/>
      </w:tcPr>
    </w:tblStylePr>
  </w:style>
  <w:style w:type="paragraph" w:customStyle="1" w:styleId="Source">
    <w:name w:val="Source"/>
    <w:basedOn w:val="Normal"/>
    <w:link w:val="SourceChar"/>
    <w:uiPriority w:val="4"/>
    <w:qFormat/>
    <w:rsid w:val="002E4EDD"/>
    <w:pPr>
      <w:spacing w:before="120"/>
    </w:pPr>
    <w:rPr>
      <w:rFonts w:ascii="Verdana" w:hAnsi="Verdana"/>
      <w:i/>
      <w:sz w:val="16"/>
      <w:szCs w:val="16"/>
    </w:rPr>
  </w:style>
  <w:style w:type="character" w:customStyle="1" w:styleId="SourceChar">
    <w:name w:val="Source Char"/>
    <w:basedOn w:val="DefaultParagraphFont"/>
    <w:link w:val="Source"/>
    <w:uiPriority w:val="4"/>
    <w:rsid w:val="004C6B6E"/>
    <w:rPr>
      <w:rFonts w:ascii="Verdana" w:hAnsi="Verdana"/>
      <w:i/>
      <w:sz w:val="16"/>
      <w:szCs w:val="16"/>
    </w:rPr>
  </w:style>
  <w:style w:type="paragraph" w:customStyle="1" w:styleId="Agendano">
    <w:name w:val="Agenda_no"/>
    <w:basedOn w:val="Normal"/>
    <w:next w:val="Normal"/>
    <w:link w:val="AgendanoChar"/>
    <w:uiPriority w:val="6"/>
    <w:rsid w:val="002E4EDD"/>
    <w:pPr>
      <w:spacing w:after="0" w:line="240" w:lineRule="auto"/>
    </w:pPr>
    <w:rPr>
      <w:rFonts w:ascii="Verdana" w:hAnsi="Verdana"/>
      <w:b/>
      <w:color w:val="0F5F19" w:themeColor="accent3"/>
      <w:sz w:val="48"/>
      <w:szCs w:val="28"/>
    </w:rPr>
  </w:style>
  <w:style w:type="character" w:customStyle="1" w:styleId="AgendanoChar">
    <w:name w:val="Agenda_no Char"/>
    <w:basedOn w:val="DefaultParagraphFont"/>
    <w:link w:val="Agendano"/>
    <w:uiPriority w:val="6"/>
    <w:rsid w:val="002E4EDD"/>
    <w:rPr>
      <w:rFonts w:ascii="Verdana" w:hAnsi="Verdana"/>
      <w:b/>
      <w:color w:val="0F5F19" w:themeColor="accent3"/>
      <w:sz w:val="48"/>
      <w:szCs w:val="28"/>
    </w:rPr>
  </w:style>
  <w:style w:type="paragraph" w:customStyle="1" w:styleId="CaseStudy">
    <w:name w:val="CaseStudy"/>
    <w:basedOn w:val="Normal"/>
    <w:uiPriority w:val="99"/>
    <w:qFormat/>
    <w:rsid w:val="00401C74"/>
    <w:pPr>
      <w:tabs>
        <w:tab w:val="left" w:pos="993"/>
      </w:tabs>
      <w:spacing w:before="240" w:after="120" w:line="240" w:lineRule="auto"/>
    </w:pPr>
    <w:rPr>
      <w:rFonts w:ascii="Verdana" w:eastAsia="Times New Roman" w:hAnsi="Verdana" w:cs="Times New Roman"/>
      <w:color w:val="FFFFFF" w:themeColor="background1"/>
      <w:sz w:val="28"/>
      <w:szCs w:val="28"/>
    </w:rPr>
  </w:style>
  <w:style w:type="paragraph" w:styleId="Caption">
    <w:name w:val="caption"/>
    <w:basedOn w:val="Normal"/>
    <w:next w:val="Normal"/>
    <w:link w:val="CaptionChar"/>
    <w:uiPriority w:val="35"/>
    <w:unhideWhenUsed/>
    <w:qFormat/>
    <w:rsid w:val="00AF23F8"/>
    <w:pPr>
      <w:keepNext/>
      <w:keepLines/>
      <w:spacing w:line="360" w:lineRule="auto"/>
    </w:pPr>
    <w:rPr>
      <w:rFonts w:asciiTheme="majorHAnsi" w:hAnsiTheme="majorHAnsi"/>
    </w:rPr>
  </w:style>
  <w:style w:type="paragraph" w:customStyle="1" w:styleId="NormalBold">
    <w:name w:val="Normal_Bold"/>
    <w:basedOn w:val="Normal"/>
    <w:link w:val="NormalBoldChar"/>
    <w:qFormat/>
    <w:rsid w:val="00113E3B"/>
    <w:pPr>
      <w:spacing w:before="60" w:after="60" w:line="240" w:lineRule="auto"/>
    </w:pPr>
    <w:rPr>
      <w:rFonts w:ascii="Verdana" w:eastAsia="Times New Roman" w:hAnsi="Verdana"/>
      <w:b/>
      <w:noProof/>
      <w:sz w:val="20"/>
      <w:szCs w:val="20"/>
    </w:rPr>
  </w:style>
  <w:style w:type="paragraph" w:customStyle="1" w:styleId="CaseStudyquote">
    <w:name w:val="CaseStudy_quote"/>
    <w:basedOn w:val="Normal"/>
    <w:uiPriority w:val="99"/>
    <w:qFormat/>
    <w:rsid w:val="002E4EDD"/>
    <w:pPr>
      <w:pBdr>
        <w:top w:val="single" w:sz="4" w:space="1" w:color="B7E187" w:themeColor="accent5"/>
        <w:bottom w:val="single" w:sz="4" w:space="1" w:color="B7E187" w:themeColor="accent5"/>
      </w:pBdr>
      <w:spacing w:before="120" w:after="0" w:line="240" w:lineRule="auto"/>
    </w:pPr>
    <w:rPr>
      <w:rFonts w:ascii="Verdana" w:eastAsia="Times New Roman" w:hAnsi="Verdana"/>
      <w:color w:val="0F5F19" w:themeColor="accent3"/>
      <w:szCs w:val="20"/>
    </w:rPr>
  </w:style>
  <w:style w:type="character" w:customStyle="1" w:styleId="NormalBoldChar">
    <w:name w:val="Normal_Bold Char"/>
    <w:basedOn w:val="DefaultParagraphFont"/>
    <w:link w:val="NormalBold"/>
    <w:rsid w:val="00113E3B"/>
    <w:rPr>
      <w:rFonts w:ascii="Verdana" w:eastAsia="Times New Roman" w:hAnsi="Verdana"/>
      <w:b/>
      <w:noProof/>
      <w:sz w:val="20"/>
      <w:szCs w:val="20"/>
    </w:rPr>
  </w:style>
  <w:style w:type="paragraph" w:customStyle="1" w:styleId="QuoteFullpage">
    <w:name w:val="Quote_Full page"/>
    <w:uiPriority w:val="99"/>
    <w:qFormat/>
    <w:rsid w:val="002E4EDD"/>
    <w:rPr>
      <w:rFonts w:ascii="Verdana" w:hAnsi="Verdana"/>
      <w:color w:val="010291" w:themeColor="text2"/>
      <w:sz w:val="36"/>
      <w:szCs w:val="20"/>
    </w:rPr>
  </w:style>
  <w:style w:type="character" w:styleId="SubtleEmphasis">
    <w:name w:val="Subtle Emphasis"/>
    <w:basedOn w:val="DefaultParagraphFont"/>
    <w:uiPriority w:val="19"/>
    <w:qFormat/>
    <w:rsid w:val="00286D96"/>
    <w:rPr>
      <w:color w:val="808080" w:themeColor="text1" w:themeTint="7F"/>
    </w:rPr>
  </w:style>
  <w:style w:type="paragraph" w:styleId="Subtitle">
    <w:name w:val="Subtitle"/>
    <w:basedOn w:val="Normal"/>
    <w:next w:val="Normal"/>
    <w:link w:val="SubtitleChar"/>
    <w:uiPriority w:val="11"/>
    <w:qFormat/>
    <w:rsid w:val="00286D96"/>
    <w:pPr>
      <w:numPr>
        <w:ilvl w:val="1"/>
      </w:numPr>
    </w:pPr>
    <w:rPr>
      <w:rFonts w:asciiTheme="majorHAnsi" w:eastAsiaTheme="majorEastAsia" w:hAnsiTheme="majorHAnsi" w:cstheme="majorBidi"/>
      <w:i/>
      <w:iCs/>
      <w:color w:val="8AC3CB" w:themeColor="accent1"/>
      <w:spacing w:val="15"/>
      <w:szCs w:val="24"/>
    </w:rPr>
  </w:style>
  <w:style w:type="character" w:customStyle="1" w:styleId="SubtitleChar">
    <w:name w:val="Subtitle Char"/>
    <w:basedOn w:val="DefaultParagraphFont"/>
    <w:link w:val="Subtitle"/>
    <w:uiPriority w:val="11"/>
    <w:rsid w:val="00286D96"/>
    <w:rPr>
      <w:rFonts w:asciiTheme="majorHAnsi" w:eastAsiaTheme="majorEastAsia" w:hAnsiTheme="majorHAnsi" w:cstheme="majorBidi"/>
      <w:i/>
      <w:iCs/>
      <w:color w:val="8AC3CB" w:themeColor="accent1"/>
      <w:spacing w:val="15"/>
      <w:sz w:val="24"/>
      <w:szCs w:val="24"/>
    </w:rPr>
  </w:style>
  <w:style w:type="paragraph" w:customStyle="1" w:styleId="ContactDetails">
    <w:name w:val="ContactDetails"/>
    <w:basedOn w:val="Subtitle"/>
    <w:link w:val="ContactDetailsChar"/>
    <w:uiPriority w:val="6"/>
    <w:rsid w:val="00286D96"/>
    <w:pPr>
      <w:tabs>
        <w:tab w:val="left" w:pos="851"/>
      </w:tabs>
      <w:spacing w:after="60" w:line="240" w:lineRule="auto"/>
    </w:pPr>
    <w:rPr>
      <w:i w:val="0"/>
      <w:color w:val="000000" w:themeColor="text1"/>
      <w:sz w:val="18"/>
      <w:szCs w:val="18"/>
    </w:rPr>
  </w:style>
  <w:style w:type="paragraph" w:customStyle="1" w:styleId="TableCellHeading">
    <w:name w:val="Table Cell Heading"/>
    <w:basedOn w:val="Tableheading"/>
    <w:link w:val="TableCellHeadingChar"/>
    <w:uiPriority w:val="4"/>
    <w:qFormat/>
    <w:rsid w:val="00113E3B"/>
    <w:rPr>
      <w:sz w:val="22"/>
      <w:szCs w:val="22"/>
    </w:rPr>
  </w:style>
  <w:style w:type="character" w:customStyle="1" w:styleId="ContactDetailsChar">
    <w:name w:val="ContactDetails Char"/>
    <w:basedOn w:val="SubtitleChar"/>
    <w:link w:val="ContactDetails"/>
    <w:uiPriority w:val="6"/>
    <w:rsid w:val="00D53AC8"/>
    <w:rPr>
      <w:rFonts w:asciiTheme="majorHAnsi" w:eastAsiaTheme="majorEastAsia" w:hAnsiTheme="majorHAnsi" w:cstheme="majorBidi"/>
      <w:i w:val="0"/>
      <w:iCs/>
      <w:color w:val="000000" w:themeColor="text1"/>
      <w:spacing w:val="15"/>
      <w:sz w:val="18"/>
      <w:szCs w:val="18"/>
    </w:rPr>
  </w:style>
  <w:style w:type="character" w:customStyle="1" w:styleId="TableCellHeadingChar">
    <w:name w:val="Table Cell Heading Char"/>
    <w:basedOn w:val="TableheadingChar"/>
    <w:link w:val="TableCellHeading"/>
    <w:uiPriority w:val="4"/>
    <w:rsid w:val="004C6B6E"/>
    <w:rPr>
      <w:rFonts w:ascii="Montserrat Light" w:hAnsi="Montserrat Light"/>
      <w:color w:val="010291" w:themeColor="text2"/>
      <w:sz w:val="28"/>
      <w:szCs w:val="28"/>
    </w:rPr>
  </w:style>
  <w:style w:type="paragraph" w:customStyle="1" w:styleId="BulletSINGLELINE">
    <w:name w:val="Bullet_SINGLE LINE"/>
    <w:basedOn w:val="Bullet1"/>
    <w:link w:val="BulletSINGLELINEChar"/>
    <w:uiPriority w:val="2"/>
    <w:qFormat/>
    <w:rsid w:val="00BA5060"/>
    <w:pPr>
      <w:spacing w:after="120"/>
    </w:pPr>
  </w:style>
  <w:style w:type="paragraph" w:customStyle="1" w:styleId="Imageheading">
    <w:name w:val="Image heading"/>
    <w:basedOn w:val="Caption"/>
    <w:link w:val="ImageheadingChar"/>
    <w:uiPriority w:val="5"/>
    <w:qFormat/>
    <w:rsid w:val="00C7758F"/>
  </w:style>
  <w:style w:type="character" w:customStyle="1" w:styleId="BulletSINGLELINEChar">
    <w:name w:val="Bullet_SINGLE LINE Char"/>
    <w:basedOn w:val="Bullet1Char"/>
    <w:link w:val="BulletSINGLELINE"/>
    <w:uiPriority w:val="2"/>
    <w:rsid w:val="00BA5060"/>
    <w:rPr>
      <w:rFonts w:ascii="Verdana" w:hAnsi="Verdana"/>
      <w:noProof/>
      <w:sz w:val="24"/>
      <w:szCs w:val="21"/>
    </w:rPr>
  </w:style>
  <w:style w:type="character" w:customStyle="1" w:styleId="CaptionChar">
    <w:name w:val="Caption Char"/>
    <w:basedOn w:val="DefaultParagraphFont"/>
    <w:link w:val="Caption"/>
    <w:uiPriority w:val="35"/>
    <w:rsid w:val="00AF23F8"/>
    <w:rPr>
      <w:rFonts w:asciiTheme="majorHAnsi" w:hAnsiTheme="majorHAnsi"/>
      <w:sz w:val="24"/>
    </w:rPr>
  </w:style>
  <w:style w:type="character" w:customStyle="1" w:styleId="ImageheadingChar">
    <w:name w:val="Image heading Char"/>
    <w:basedOn w:val="CaptionChar"/>
    <w:link w:val="Imageheading"/>
    <w:uiPriority w:val="5"/>
    <w:rsid w:val="006204B4"/>
    <w:rPr>
      <w:rFonts w:ascii="Verdana" w:hAnsi="Verdana"/>
      <w:bCs w:val="0"/>
      <w:i w:val="0"/>
      <w:color w:val="0F5F19" w:themeColor="accent3"/>
      <w:sz w:val="28"/>
      <w:szCs w:val="28"/>
    </w:rPr>
  </w:style>
  <w:style w:type="paragraph" w:styleId="NoSpacing">
    <w:name w:val="No Spacing"/>
    <w:link w:val="NoSpacingChar"/>
    <w:uiPriority w:val="1"/>
    <w:qFormat/>
    <w:rsid w:val="00024D90"/>
    <w:pPr>
      <w:spacing w:after="0" w:line="240" w:lineRule="auto"/>
    </w:pPr>
    <w:rPr>
      <w:rFonts w:ascii="Verdana" w:hAnsi="Verdana"/>
      <w:lang w:val="en-GB"/>
    </w:rPr>
  </w:style>
  <w:style w:type="character" w:customStyle="1" w:styleId="NoSpacingChar">
    <w:name w:val="No Spacing Char"/>
    <w:basedOn w:val="DefaultParagraphFont"/>
    <w:link w:val="NoSpacing"/>
    <w:uiPriority w:val="1"/>
    <w:rsid w:val="00024D90"/>
    <w:rPr>
      <w:rFonts w:ascii="Verdana" w:hAnsi="Verdana"/>
      <w:lang w:val="en-GB"/>
    </w:rPr>
  </w:style>
  <w:style w:type="character" w:customStyle="1" w:styleId="ListParagraphChar">
    <w:name w:val="List Paragraph Char"/>
    <w:basedOn w:val="DefaultParagraphFont"/>
    <w:link w:val="ListParagraph"/>
    <w:uiPriority w:val="34"/>
    <w:locked/>
    <w:rsid w:val="00873D2A"/>
  </w:style>
  <w:style w:type="character" w:styleId="CommentReference">
    <w:name w:val="annotation reference"/>
    <w:basedOn w:val="DefaultParagraphFont"/>
    <w:uiPriority w:val="99"/>
    <w:semiHidden/>
    <w:unhideWhenUsed/>
    <w:rsid w:val="005B2984"/>
    <w:rPr>
      <w:sz w:val="16"/>
      <w:szCs w:val="16"/>
    </w:rPr>
  </w:style>
  <w:style w:type="paragraph" w:styleId="CommentText">
    <w:name w:val="annotation text"/>
    <w:basedOn w:val="Normal"/>
    <w:link w:val="CommentTextChar"/>
    <w:uiPriority w:val="99"/>
    <w:semiHidden/>
    <w:unhideWhenUsed/>
    <w:rsid w:val="005B2984"/>
    <w:pPr>
      <w:spacing w:line="240" w:lineRule="auto"/>
    </w:pPr>
    <w:rPr>
      <w:sz w:val="20"/>
      <w:szCs w:val="20"/>
    </w:rPr>
  </w:style>
  <w:style w:type="character" w:customStyle="1" w:styleId="CommentTextChar">
    <w:name w:val="Comment Text Char"/>
    <w:basedOn w:val="DefaultParagraphFont"/>
    <w:link w:val="CommentText"/>
    <w:uiPriority w:val="99"/>
    <w:semiHidden/>
    <w:rsid w:val="005B2984"/>
    <w:rPr>
      <w:sz w:val="20"/>
      <w:szCs w:val="20"/>
    </w:rPr>
  </w:style>
  <w:style w:type="paragraph" w:styleId="CommentSubject">
    <w:name w:val="annotation subject"/>
    <w:basedOn w:val="CommentText"/>
    <w:next w:val="CommentText"/>
    <w:link w:val="CommentSubjectChar"/>
    <w:uiPriority w:val="99"/>
    <w:semiHidden/>
    <w:unhideWhenUsed/>
    <w:rsid w:val="005B2984"/>
    <w:rPr>
      <w:b/>
      <w:bCs/>
    </w:rPr>
  </w:style>
  <w:style w:type="character" w:customStyle="1" w:styleId="CommentSubjectChar">
    <w:name w:val="Comment Subject Char"/>
    <w:basedOn w:val="CommentTextChar"/>
    <w:link w:val="CommentSubject"/>
    <w:uiPriority w:val="99"/>
    <w:semiHidden/>
    <w:rsid w:val="005B2984"/>
    <w:rPr>
      <w:b/>
      <w:bCs/>
      <w:sz w:val="20"/>
      <w:szCs w:val="20"/>
    </w:rPr>
  </w:style>
  <w:style w:type="character" w:styleId="UnresolvedMention">
    <w:name w:val="Unresolved Mention"/>
    <w:basedOn w:val="DefaultParagraphFont"/>
    <w:uiPriority w:val="99"/>
    <w:unhideWhenUsed/>
    <w:rsid w:val="003964BE"/>
    <w:rPr>
      <w:color w:val="605E5C"/>
      <w:shd w:val="clear" w:color="auto" w:fill="E1DFDD"/>
    </w:rPr>
  </w:style>
  <w:style w:type="character" w:styleId="Mention">
    <w:name w:val="Mention"/>
    <w:basedOn w:val="DefaultParagraphFont"/>
    <w:uiPriority w:val="99"/>
    <w:unhideWhenUsed/>
    <w:rsid w:val="003964BE"/>
    <w:rPr>
      <w:color w:val="2B579A"/>
      <w:shd w:val="clear" w:color="auto" w:fill="E1DFDD"/>
    </w:rPr>
  </w:style>
  <w:style w:type="character" w:customStyle="1" w:styleId="normaltextrun">
    <w:name w:val="normaltextrun"/>
    <w:basedOn w:val="DefaultParagraphFont"/>
    <w:rsid w:val="000D2C85"/>
  </w:style>
  <w:style w:type="character" w:customStyle="1" w:styleId="eop">
    <w:name w:val="eop"/>
    <w:basedOn w:val="DefaultParagraphFont"/>
    <w:rsid w:val="000D2C85"/>
  </w:style>
  <w:style w:type="character" w:styleId="Strong">
    <w:name w:val="Strong"/>
    <w:basedOn w:val="DefaultParagraphFont"/>
    <w:uiPriority w:val="22"/>
    <w:qFormat/>
    <w:rsid w:val="003005CE"/>
    <w:rPr>
      <w:b/>
      <w:bCs/>
    </w:rPr>
  </w:style>
  <w:style w:type="character" w:styleId="FollowedHyperlink">
    <w:name w:val="FollowedHyperlink"/>
    <w:basedOn w:val="DefaultParagraphFont"/>
    <w:uiPriority w:val="99"/>
    <w:semiHidden/>
    <w:unhideWhenUsed/>
    <w:rsid w:val="003005CE"/>
    <w:rPr>
      <w:color w:val="8AC3CB" w:themeColor="followedHyperlink"/>
      <w:u w:val="single"/>
    </w:rPr>
  </w:style>
  <w:style w:type="paragraph" w:styleId="Revision">
    <w:name w:val="Revision"/>
    <w:hidden/>
    <w:uiPriority w:val="99"/>
    <w:semiHidden/>
    <w:rsid w:val="003005CE"/>
    <w:pPr>
      <w:spacing w:after="0" w:line="240" w:lineRule="auto"/>
    </w:pPr>
    <w:rPr>
      <w:rFonts w:ascii="Montserrat Light" w:hAnsi="Montserrat Light"/>
      <w:sz w:val="24"/>
    </w:rPr>
  </w:style>
  <w:style w:type="paragraph" w:styleId="NormalWeb">
    <w:name w:val="Normal (Web)"/>
    <w:basedOn w:val="Normal"/>
    <w:uiPriority w:val="99"/>
    <w:semiHidden/>
    <w:unhideWhenUsed/>
    <w:rsid w:val="003005CE"/>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9113">
      <w:bodyDiv w:val="1"/>
      <w:marLeft w:val="0"/>
      <w:marRight w:val="0"/>
      <w:marTop w:val="0"/>
      <w:marBottom w:val="0"/>
      <w:divBdr>
        <w:top w:val="none" w:sz="0" w:space="0" w:color="auto"/>
        <w:left w:val="none" w:sz="0" w:space="0" w:color="auto"/>
        <w:bottom w:val="none" w:sz="0" w:space="0" w:color="auto"/>
        <w:right w:val="none" w:sz="0" w:space="0" w:color="auto"/>
      </w:divBdr>
      <w:divsChild>
        <w:div w:id="1929386423">
          <w:marLeft w:val="0"/>
          <w:marRight w:val="0"/>
          <w:marTop w:val="0"/>
          <w:marBottom w:val="0"/>
          <w:divBdr>
            <w:top w:val="none" w:sz="0" w:space="0" w:color="auto"/>
            <w:left w:val="none" w:sz="0" w:space="0" w:color="auto"/>
            <w:bottom w:val="none" w:sz="0" w:space="0" w:color="auto"/>
            <w:right w:val="none" w:sz="0" w:space="0" w:color="auto"/>
          </w:divBdr>
        </w:div>
      </w:divsChild>
    </w:div>
    <w:div w:id="80687804">
      <w:bodyDiv w:val="1"/>
      <w:marLeft w:val="0"/>
      <w:marRight w:val="0"/>
      <w:marTop w:val="0"/>
      <w:marBottom w:val="0"/>
      <w:divBdr>
        <w:top w:val="none" w:sz="0" w:space="0" w:color="auto"/>
        <w:left w:val="none" w:sz="0" w:space="0" w:color="auto"/>
        <w:bottom w:val="none" w:sz="0" w:space="0" w:color="auto"/>
        <w:right w:val="none" w:sz="0" w:space="0" w:color="auto"/>
      </w:divBdr>
    </w:div>
    <w:div w:id="102455762">
      <w:bodyDiv w:val="1"/>
      <w:marLeft w:val="0"/>
      <w:marRight w:val="0"/>
      <w:marTop w:val="0"/>
      <w:marBottom w:val="0"/>
      <w:divBdr>
        <w:top w:val="none" w:sz="0" w:space="0" w:color="auto"/>
        <w:left w:val="none" w:sz="0" w:space="0" w:color="auto"/>
        <w:bottom w:val="none" w:sz="0" w:space="0" w:color="auto"/>
        <w:right w:val="none" w:sz="0" w:space="0" w:color="auto"/>
      </w:divBdr>
    </w:div>
    <w:div w:id="219247031">
      <w:bodyDiv w:val="1"/>
      <w:marLeft w:val="0"/>
      <w:marRight w:val="0"/>
      <w:marTop w:val="0"/>
      <w:marBottom w:val="0"/>
      <w:divBdr>
        <w:top w:val="none" w:sz="0" w:space="0" w:color="auto"/>
        <w:left w:val="none" w:sz="0" w:space="0" w:color="auto"/>
        <w:bottom w:val="none" w:sz="0" w:space="0" w:color="auto"/>
        <w:right w:val="none" w:sz="0" w:space="0" w:color="auto"/>
      </w:divBdr>
    </w:div>
    <w:div w:id="402409571">
      <w:bodyDiv w:val="1"/>
      <w:marLeft w:val="0"/>
      <w:marRight w:val="0"/>
      <w:marTop w:val="0"/>
      <w:marBottom w:val="0"/>
      <w:divBdr>
        <w:top w:val="none" w:sz="0" w:space="0" w:color="auto"/>
        <w:left w:val="none" w:sz="0" w:space="0" w:color="auto"/>
        <w:bottom w:val="none" w:sz="0" w:space="0" w:color="auto"/>
        <w:right w:val="none" w:sz="0" w:space="0" w:color="auto"/>
      </w:divBdr>
    </w:div>
    <w:div w:id="565804045">
      <w:bodyDiv w:val="1"/>
      <w:marLeft w:val="0"/>
      <w:marRight w:val="0"/>
      <w:marTop w:val="0"/>
      <w:marBottom w:val="0"/>
      <w:divBdr>
        <w:top w:val="none" w:sz="0" w:space="0" w:color="auto"/>
        <w:left w:val="none" w:sz="0" w:space="0" w:color="auto"/>
        <w:bottom w:val="none" w:sz="0" w:space="0" w:color="auto"/>
        <w:right w:val="none" w:sz="0" w:space="0" w:color="auto"/>
      </w:divBdr>
    </w:div>
    <w:div w:id="573902957">
      <w:bodyDiv w:val="1"/>
      <w:marLeft w:val="0"/>
      <w:marRight w:val="0"/>
      <w:marTop w:val="0"/>
      <w:marBottom w:val="0"/>
      <w:divBdr>
        <w:top w:val="none" w:sz="0" w:space="0" w:color="auto"/>
        <w:left w:val="none" w:sz="0" w:space="0" w:color="auto"/>
        <w:bottom w:val="none" w:sz="0" w:space="0" w:color="auto"/>
        <w:right w:val="none" w:sz="0" w:space="0" w:color="auto"/>
      </w:divBdr>
      <w:divsChild>
        <w:div w:id="1700011381">
          <w:marLeft w:val="0"/>
          <w:marRight w:val="0"/>
          <w:marTop w:val="0"/>
          <w:marBottom w:val="0"/>
          <w:divBdr>
            <w:top w:val="none" w:sz="0" w:space="0" w:color="auto"/>
            <w:left w:val="none" w:sz="0" w:space="0" w:color="auto"/>
            <w:bottom w:val="none" w:sz="0" w:space="0" w:color="auto"/>
            <w:right w:val="none" w:sz="0" w:space="0" w:color="auto"/>
          </w:divBdr>
        </w:div>
      </w:divsChild>
    </w:div>
    <w:div w:id="583220723">
      <w:bodyDiv w:val="1"/>
      <w:marLeft w:val="0"/>
      <w:marRight w:val="0"/>
      <w:marTop w:val="0"/>
      <w:marBottom w:val="0"/>
      <w:divBdr>
        <w:top w:val="none" w:sz="0" w:space="0" w:color="auto"/>
        <w:left w:val="none" w:sz="0" w:space="0" w:color="auto"/>
        <w:bottom w:val="none" w:sz="0" w:space="0" w:color="auto"/>
        <w:right w:val="none" w:sz="0" w:space="0" w:color="auto"/>
      </w:divBdr>
      <w:divsChild>
        <w:div w:id="1587035319">
          <w:marLeft w:val="0"/>
          <w:marRight w:val="0"/>
          <w:marTop w:val="0"/>
          <w:marBottom w:val="0"/>
          <w:divBdr>
            <w:top w:val="none" w:sz="0" w:space="0" w:color="auto"/>
            <w:left w:val="none" w:sz="0" w:space="0" w:color="auto"/>
            <w:bottom w:val="none" w:sz="0" w:space="0" w:color="auto"/>
            <w:right w:val="none" w:sz="0" w:space="0" w:color="auto"/>
          </w:divBdr>
        </w:div>
      </w:divsChild>
    </w:div>
    <w:div w:id="625938231">
      <w:bodyDiv w:val="1"/>
      <w:marLeft w:val="0"/>
      <w:marRight w:val="0"/>
      <w:marTop w:val="0"/>
      <w:marBottom w:val="0"/>
      <w:divBdr>
        <w:top w:val="none" w:sz="0" w:space="0" w:color="auto"/>
        <w:left w:val="none" w:sz="0" w:space="0" w:color="auto"/>
        <w:bottom w:val="none" w:sz="0" w:space="0" w:color="auto"/>
        <w:right w:val="none" w:sz="0" w:space="0" w:color="auto"/>
      </w:divBdr>
    </w:div>
    <w:div w:id="647788451">
      <w:bodyDiv w:val="1"/>
      <w:marLeft w:val="0"/>
      <w:marRight w:val="0"/>
      <w:marTop w:val="0"/>
      <w:marBottom w:val="0"/>
      <w:divBdr>
        <w:top w:val="none" w:sz="0" w:space="0" w:color="auto"/>
        <w:left w:val="none" w:sz="0" w:space="0" w:color="auto"/>
        <w:bottom w:val="none" w:sz="0" w:space="0" w:color="auto"/>
        <w:right w:val="none" w:sz="0" w:space="0" w:color="auto"/>
      </w:divBdr>
    </w:div>
    <w:div w:id="666632381">
      <w:bodyDiv w:val="1"/>
      <w:marLeft w:val="0"/>
      <w:marRight w:val="0"/>
      <w:marTop w:val="0"/>
      <w:marBottom w:val="0"/>
      <w:divBdr>
        <w:top w:val="none" w:sz="0" w:space="0" w:color="auto"/>
        <w:left w:val="none" w:sz="0" w:space="0" w:color="auto"/>
        <w:bottom w:val="none" w:sz="0" w:space="0" w:color="auto"/>
        <w:right w:val="none" w:sz="0" w:space="0" w:color="auto"/>
      </w:divBdr>
    </w:div>
    <w:div w:id="711926174">
      <w:bodyDiv w:val="1"/>
      <w:marLeft w:val="0"/>
      <w:marRight w:val="0"/>
      <w:marTop w:val="0"/>
      <w:marBottom w:val="0"/>
      <w:divBdr>
        <w:top w:val="none" w:sz="0" w:space="0" w:color="auto"/>
        <w:left w:val="none" w:sz="0" w:space="0" w:color="auto"/>
        <w:bottom w:val="none" w:sz="0" w:space="0" w:color="auto"/>
        <w:right w:val="none" w:sz="0" w:space="0" w:color="auto"/>
      </w:divBdr>
    </w:div>
    <w:div w:id="742720222">
      <w:bodyDiv w:val="1"/>
      <w:marLeft w:val="0"/>
      <w:marRight w:val="0"/>
      <w:marTop w:val="0"/>
      <w:marBottom w:val="0"/>
      <w:divBdr>
        <w:top w:val="none" w:sz="0" w:space="0" w:color="auto"/>
        <w:left w:val="none" w:sz="0" w:space="0" w:color="auto"/>
        <w:bottom w:val="none" w:sz="0" w:space="0" w:color="auto"/>
        <w:right w:val="none" w:sz="0" w:space="0" w:color="auto"/>
      </w:divBdr>
      <w:divsChild>
        <w:div w:id="81341988">
          <w:marLeft w:val="0"/>
          <w:marRight w:val="0"/>
          <w:marTop w:val="0"/>
          <w:marBottom w:val="0"/>
          <w:divBdr>
            <w:top w:val="none" w:sz="0" w:space="0" w:color="auto"/>
            <w:left w:val="none" w:sz="0" w:space="0" w:color="auto"/>
            <w:bottom w:val="none" w:sz="0" w:space="0" w:color="auto"/>
            <w:right w:val="none" w:sz="0" w:space="0" w:color="auto"/>
          </w:divBdr>
        </w:div>
      </w:divsChild>
    </w:div>
    <w:div w:id="748622411">
      <w:bodyDiv w:val="1"/>
      <w:marLeft w:val="0"/>
      <w:marRight w:val="0"/>
      <w:marTop w:val="0"/>
      <w:marBottom w:val="0"/>
      <w:divBdr>
        <w:top w:val="none" w:sz="0" w:space="0" w:color="auto"/>
        <w:left w:val="none" w:sz="0" w:space="0" w:color="auto"/>
        <w:bottom w:val="none" w:sz="0" w:space="0" w:color="auto"/>
        <w:right w:val="none" w:sz="0" w:space="0" w:color="auto"/>
      </w:divBdr>
    </w:div>
    <w:div w:id="1061246034">
      <w:bodyDiv w:val="1"/>
      <w:marLeft w:val="0"/>
      <w:marRight w:val="0"/>
      <w:marTop w:val="0"/>
      <w:marBottom w:val="0"/>
      <w:divBdr>
        <w:top w:val="none" w:sz="0" w:space="0" w:color="auto"/>
        <w:left w:val="none" w:sz="0" w:space="0" w:color="auto"/>
        <w:bottom w:val="none" w:sz="0" w:space="0" w:color="auto"/>
        <w:right w:val="none" w:sz="0" w:space="0" w:color="auto"/>
      </w:divBdr>
    </w:div>
    <w:div w:id="1078407111">
      <w:bodyDiv w:val="1"/>
      <w:marLeft w:val="0"/>
      <w:marRight w:val="0"/>
      <w:marTop w:val="0"/>
      <w:marBottom w:val="0"/>
      <w:divBdr>
        <w:top w:val="none" w:sz="0" w:space="0" w:color="auto"/>
        <w:left w:val="none" w:sz="0" w:space="0" w:color="auto"/>
        <w:bottom w:val="none" w:sz="0" w:space="0" w:color="auto"/>
        <w:right w:val="none" w:sz="0" w:space="0" w:color="auto"/>
      </w:divBdr>
    </w:div>
    <w:div w:id="1158493577">
      <w:bodyDiv w:val="1"/>
      <w:marLeft w:val="0"/>
      <w:marRight w:val="0"/>
      <w:marTop w:val="0"/>
      <w:marBottom w:val="0"/>
      <w:divBdr>
        <w:top w:val="none" w:sz="0" w:space="0" w:color="auto"/>
        <w:left w:val="none" w:sz="0" w:space="0" w:color="auto"/>
        <w:bottom w:val="none" w:sz="0" w:space="0" w:color="auto"/>
        <w:right w:val="none" w:sz="0" w:space="0" w:color="auto"/>
      </w:divBdr>
    </w:div>
    <w:div w:id="1182937682">
      <w:bodyDiv w:val="1"/>
      <w:marLeft w:val="0"/>
      <w:marRight w:val="0"/>
      <w:marTop w:val="0"/>
      <w:marBottom w:val="0"/>
      <w:divBdr>
        <w:top w:val="none" w:sz="0" w:space="0" w:color="auto"/>
        <w:left w:val="none" w:sz="0" w:space="0" w:color="auto"/>
        <w:bottom w:val="none" w:sz="0" w:space="0" w:color="auto"/>
        <w:right w:val="none" w:sz="0" w:space="0" w:color="auto"/>
      </w:divBdr>
    </w:div>
    <w:div w:id="1199663885">
      <w:bodyDiv w:val="1"/>
      <w:marLeft w:val="0"/>
      <w:marRight w:val="0"/>
      <w:marTop w:val="0"/>
      <w:marBottom w:val="0"/>
      <w:divBdr>
        <w:top w:val="none" w:sz="0" w:space="0" w:color="auto"/>
        <w:left w:val="none" w:sz="0" w:space="0" w:color="auto"/>
        <w:bottom w:val="none" w:sz="0" w:space="0" w:color="auto"/>
        <w:right w:val="none" w:sz="0" w:space="0" w:color="auto"/>
      </w:divBdr>
    </w:div>
    <w:div w:id="1234970391">
      <w:bodyDiv w:val="1"/>
      <w:marLeft w:val="0"/>
      <w:marRight w:val="0"/>
      <w:marTop w:val="0"/>
      <w:marBottom w:val="0"/>
      <w:divBdr>
        <w:top w:val="none" w:sz="0" w:space="0" w:color="auto"/>
        <w:left w:val="none" w:sz="0" w:space="0" w:color="auto"/>
        <w:bottom w:val="none" w:sz="0" w:space="0" w:color="auto"/>
        <w:right w:val="none" w:sz="0" w:space="0" w:color="auto"/>
      </w:divBdr>
    </w:div>
    <w:div w:id="1265721541">
      <w:bodyDiv w:val="1"/>
      <w:marLeft w:val="0"/>
      <w:marRight w:val="0"/>
      <w:marTop w:val="0"/>
      <w:marBottom w:val="0"/>
      <w:divBdr>
        <w:top w:val="none" w:sz="0" w:space="0" w:color="auto"/>
        <w:left w:val="none" w:sz="0" w:space="0" w:color="auto"/>
        <w:bottom w:val="none" w:sz="0" w:space="0" w:color="auto"/>
        <w:right w:val="none" w:sz="0" w:space="0" w:color="auto"/>
      </w:divBdr>
    </w:div>
    <w:div w:id="1271278301">
      <w:bodyDiv w:val="1"/>
      <w:marLeft w:val="0"/>
      <w:marRight w:val="0"/>
      <w:marTop w:val="0"/>
      <w:marBottom w:val="0"/>
      <w:divBdr>
        <w:top w:val="none" w:sz="0" w:space="0" w:color="auto"/>
        <w:left w:val="none" w:sz="0" w:space="0" w:color="auto"/>
        <w:bottom w:val="none" w:sz="0" w:space="0" w:color="auto"/>
        <w:right w:val="none" w:sz="0" w:space="0" w:color="auto"/>
      </w:divBdr>
    </w:div>
    <w:div w:id="1364359291">
      <w:bodyDiv w:val="1"/>
      <w:marLeft w:val="0"/>
      <w:marRight w:val="0"/>
      <w:marTop w:val="0"/>
      <w:marBottom w:val="0"/>
      <w:divBdr>
        <w:top w:val="none" w:sz="0" w:space="0" w:color="auto"/>
        <w:left w:val="none" w:sz="0" w:space="0" w:color="auto"/>
        <w:bottom w:val="none" w:sz="0" w:space="0" w:color="auto"/>
        <w:right w:val="none" w:sz="0" w:space="0" w:color="auto"/>
      </w:divBdr>
    </w:div>
    <w:div w:id="1380592815">
      <w:bodyDiv w:val="1"/>
      <w:marLeft w:val="0"/>
      <w:marRight w:val="0"/>
      <w:marTop w:val="0"/>
      <w:marBottom w:val="0"/>
      <w:divBdr>
        <w:top w:val="none" w:sz="0" w:space="0" w:color="auto"/>
        <w:left w:val="none" w:sz="0" w:space="0" w:color="auto"/>
        <w:bottom w:val="none" w:sz="0" w:space="0" w:color="auto"/>
        <w:right w:val="none" w:sz="0" w:space="0" w:color="auto"/>
      </w:divBdr>
      <w:divsChild>
        <w:div w:id="2079745704">
          <w:marLeft w:val="0"/>
          <w:marRight w:val="0"/>
          <w:marTop w:val="0"/>
          <w:marBottom w:val="0"/>
          <w:divBdr>
            <w:top w:val="none" w:sz="0" w:space="0" w:color="auto"/>
            <w:left w:val="none" w:sz="0" w:space="0" w:color="auto"/>
            <w:bottom w:val="none" w:sz="0" w:space="0" w:color="auto"/>
            <w:right w:val="none" w:sz="0" w:space="0" w:color="auto"/>
          </w:divBdr>
        </w:div>
      </w:divsChild>
    </w:div>
    <w:div w:id="1416592491">
      <w:bodyDiv w:val="1"/>
      <w:marLeft w:val="0"/>
      <w:marRight w:val="0"/>
      <w:marTop w:val="0"/>
      <w:marBottom w:val="0"/>
      <w:divBdr>
        <w:top w:val="none" w:sz="0" w:space="0" w:color="auto"/>
        <w:left w:val="none" w:sz="0" w:space="0" w:color="auto"/>
        <w:bottom w:val="none" w:sz="0" w:space="0" w:color="auto"/>
        <w:right w:val="none" w:sz="0" w:space="0" w:color="auto"/>
      </w:divBdr>
    </w:div>
    <w:div w:id="1420370167">
      <w:bodyDiv w:val="1"/>
      <w:marLeft w:val="0"/>
      <w:marRight w:val="0"/>
      <w:marTop w:val="0"/>
      <w:marBottom w:val="0"/>
      <w:divBdr>
        <w:top w:val="none" w:sz="0" w:space="0" w:color="auto"/>
        <w:left w:val="none" w:sz="0" w:space="0" w:color="auto"/>
        <w:bottom w:val="none" w:sz="0" w:space="0" w:color="auto"/>
        <w:right w:val="none" w:sz="0" w:space="0" w:color="auto"/>
      </w:divBdr>
    </w:div>
    <w:div w:id="1485659208">
      <w:bodyDiv w:val="1"/>
      <w:marLeft w:val="0"/>
      <w:marRight w:val="0"/>
      <w:marTop w:val="0"/>
      <w:marBottom w:val="0"/>
      <w:divBdr>
        <w:top w:val="none" w:sz="0" w:space="0" w:color="auto"/>
        <w:left w:val="none" w:sz="0" w:space="0" w:color="auto"/>
        <w:bottom w:val="none" w:sz="0" w:space="0" w:color="auto"/>
        <w:right w:val="none" w:sz="0" w:space="0" w:color="auto"/>
      </w:divBdr>
    </w:div>
    <w:div w:id="1502157944">
      <w:bodyDiv w:val="1"/>
      <w:marLeft w:val="0"/>
      <w:marRight w:val="0"/>
      <w:marTop w:val="0"/>
      <w:marBottom w:val="0"/>
      <w:divBdr>
        <w:top w:val="none" w:sz="0" w:space="0" w:color="auto"/>
        <w:left w:val="none" w:sz="0" w:space="0" w:color="auto"/>
        <w:bottom w:val="none" w:sz="0" w:space="0" w:color="auto"/>
        <w:right w:val="none" w:sz="0" w:space="0" w:color="auto"/>
      </w:divBdr>
    </w:div>
    <w:div w:id="1529248611">
      <w:bodyDiv w:val="1"/>
      <w:marLeft w:val="0"/>
      <w:marRight w:val="0"/>
      <w:marTop w:val="0"/>
      <w:marBottom w:val="0"/>
      <w:divBdr>
        <w:top w:val="none" w:sz="0" w:space="0" w:color="auto"/>
        <w:left w:val="none" w:sz="0" w:space="0" w:color="auto"/>
        <w:bottom w:val="none" w:sz="0" w:space="0" w:color="auto"/>
        <w:right w:val="none" w:sz="0" w:space="0" w:color="auto"/>
      </w:divBdr>
      <w:divsChild>
        <w:div w:id="1208639172">
          <w:marLeft w:val="0"/>
          <w:marRight w:val="0"/>
          <w:marTop w:val="0"/>
          <w:marBottom w:val="0"/>
          <w:divBdr>
            <w:top w:val="none" w:sz="0" w:space="0" w:color="auto"/>
            <w:left w:val="none" w:sz="0" w:space="0" w:color="auto"/>
            <w:bottom w:val="none" w:sz="0" w:space="0" w:color="auto"/>
            <w:right w:val="none" w:sz="0" w:space="0" w:color="auto"/>
          </w:divBdr>
        </w:div>
      </w:divsChild>
    </w:div>
    <w:div w:id="1603535349">
      <w:bodyDiv w:val="1"/>
      <w:marLeft w:val="0"/>
      <w:marRight w:val="0"/>
      <w:marTop w:val="0"/>
      <w:marBottom w:val="0"/>
      <w:divBdr>
        <w:top w:val="none" w:sz="0" w:space="0" w:color="auto"/>
        <w:left w:val="none" w:sz="0" w:space="0" w:color="auto"/>
        <w:bottom w:val="none" w:sz="0" w:space="0" w:color="auto"/>
        <w:right w:val="none" w:sz="0" w:space="0" w:color="auto"/>
      </w:divBdr>
    </w:div>
    <w:div w:id="1615937895">
      <w:bodyDiv w:val="1"/>
      <w:marLeft w:val="0"/>
      <w:marRight w:val="0"/>
      <w:marTop w:val="0"/>
      <w:marBottom w:val="0"/>
      <w:divBdr>
        <w:top w:val="none" w:sz="0" w:space="0" w:color="auto"/>
        <w:left w:val="none" w:sz="0" w:space="0" w:color="auto"/>
        <w:bottom w:val="none" w:sz="0" w:space="0" w:color="auto"/>
        <w:right w:val="none" w:sz="0" w:space="0" w:color="auto"/>
      </w:divBdr>
      <w:divsChild>
        <w:div w:id="1987971499">
          <w:marLeft w:val="0"/>
          <w:marRight w:val="0"/>
          <w:marTop w:val="0"/>
          <w:marBottom w:val="0"/>
          <w:divBdr>
            <w:top w:val="none" w:sz="0" w:space="0" w:color="auto"/>
            <w:left w:val="none" w:sz="0" w:space="0" w:color="auto"/>
            <w:bottom w:val="none" w:sz="0" w:space="0" w:color="auto"/>
            <w:right w:val="none" w:sz="0" w:space="0" w:color="auto"/>
          </w:divBdr>
        </w:div>
      </w:divsChild>
    </w:div>
    <w:div w:id="1624340346">
      <w:bodyDiv w:val="1"/>
      <w:marLeft w:val="0"/>
      <w:marRight w:val="0"/>
      <w:marTop w:val="0"/>
      <w:marBottom w:val="0"/>
      <w:divBdr>
        <w:top w:val="none" w:sz="0" w:space="0" w:color="auto"/>
        <w:left w:val="none" w:sz="0" w:space="0" w:color="auto"/>
        <w:bottom w:val="none" w:sz="0" w:space="0" w:color="auto"/>
        <w:right w:val="none" w:sz="0" w:space="0" w:color="auto"/>
      </w:divBdr>
    </w:div>
    <w:div w:id="1730569991">
      <w:bodyDiv w:val="1"/>
      <w:marLeft w:val="0"/>
      <w:marRight w:val="0"/>
      <w:marTop w:val="0"/>
      <w:marBottom w:val="0"/>
      <w:divBdr>
        <w:top w:val="none" w:sz="0" w:space="0" w:color="auto"/>
        <w:left w:val="none" w:sz="0" w:space="0" w:color="auto"/>
        <w:bottom w:val="none" w:sz="0" w:space="0" w:color="auto"/>
        <w:right w:val="none" w:sz="0" w:space="0" w:color="auto"/>
      </w:divBdr>
    </w:div>
    <w:div w:id="1802772611">
      <w:bodyDiv w:val="1"/>
      <w:marLeft w:val="0"/>
      <w:marRight w:val="0"/>
      <w:marTop w:val="0"/>
      <w:marBottom w:val="0"/>
      <w:divBdr>
        <w:top w:val="none" w:sz="0" w:space="0" w:color="auto"/>
        <w:left w:val="none" w:sz="0" w:space="0" w:color="auto"/>
        <w:bottom w:val="none" w:sz="0" w:space="0" w:color="auto"/>
        <w:right w:val="none" w:sz="0" w:space="0" w:color="auto"/>
      </w:divBdr>
    </w:div>
    <w:div w:id="2028753071">
      <w:bodyDiv w:val="1"/>
      <w:marLeft w:val="0"/>
      <w:marRight w:val="0"/>
      <w:marTop w:val="0"/>
      <w:marBottom w:val="0"/>
      <w:divBdr>
        <w:top w:val="none" w:sz="0" w:space="0" w:color="auto"/>
        <w:left w:val="none" w:sz="0" w:space="0" w:color="auto"/>
        <w:bottom w:val="none" w:sz="0" w:space="0" w:color="auto"/>
        <w:right w:val="none" w:sz="0" w:space="0" w:color="auto"/>
      </w:divBdr>
    </w:div>
    <w:div w:id="2071926918">
      <w:bodyDiv w:val="1"/>
      <w:marLeft w:val="0"/>
      <w:marRight w:val="0"/>
      <w:marTop w:val="0"/>
      <w:marBottom w:val="0"/>
      <w:divBdr>
        <w:top w:val="none" w:sz="0" w:space="0" w:color="auto"/>
        <w:left w:val="none" w:sz="0" w:space="0" w:color="auto"/>
        <w:bottom w:val="none" w:sz="0" w:space="0" w:color="auto"/>
        <w:right w:val="none" w:sz="0" w:space="0" w:color="auto"/>
      </w:divBdr>
    </w:div>
    <w:div w:id="2076081198">
      <w:bodyDiv w:val="1"/>
      <w:marLeft w:val="0"/>
      <w:marRight w:val="0"/>
      <w:marTop w:val="0"/>
      <w:marBottom w:val="0"/>
      <w:divBdr>
        <w:top w:val="none" w:sz="0" w:space="0" w:color="auto"/>
        <w:left w:val="none" w:sz="0" w:space="0" w:color="auto"/>
        <w:bottom w:val="none" w:sz="0" w:space="0" w:color="auto"/>
        <w:right w:val="none" w:sz="0" w:space="0" w:color="auto"/>
      </w:divBdr>
    </w:div>
    <w:div w:id="2095861762">
      <w:bodyDiv w:val="1"/>
      <w:marLeft w:val="0"/>
      <w:marRight w:val="0"/>
      <w:marTop w:val="0"/>
      <w:marBottom w:val="0"/>
      <w:divBdr>
        <w:top w:val="none" w:sz="0" w:space="0" w:color="auto"/>
        <w:left w:val="none" w:sz="0" w:space="0" w:color="auto"/>
        <w:bottom w:val="none" w:sz="0" w:space="0" w:color="auto"/>
        <w:right w:val="none" w:sz="0" w:space="0" w:color="auto"/>
      </w:divBdr>
    </w:div>
    <w:div w:id="21192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http://www.thepatternmakers.com.au/covid19"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hepatternmakers.com.au/covid19" TargetMode="Externa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thepatternmaker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239274107357078E-2"/>
          <c:y val="2.1591201359640502E-2"/>
          <c:w val="0.95173852160446704"/>
          <c:h val="0.64844172339101114"/>
        </c:manualLayout>
      </c:layout>
      <c:lineChart>
        <c:grouping val="standard"/>
        <c:varyColors val="0"/>
        <c:ser>
          <c:idx val="0"/>
          <c:order val="0"/>
          <c:tx>
            <c:strRef>
              <c:f>Sheet1!$B$1</c:f>
              <c:strCache>
                <c:ptCount val="1"/>
                <c:pt idx="0">
                  <c:v>ACT</c:v>
                </c:pt>
              </c:strCache>
            </c:strRef>
          </c:tx>
          <c:spPr>
            <a:ln w="22860" cap="rnd">
              <a:solidFill>
                <a:schemeClr val="accent1"/>
              </a:solidFill>
              <a:round/>
            </a:ln>
            <a:effectLst/>
          </c:spPr>
          <c:marker>
            <c:symbol val="none"/>
          </c:marker>
          <c:cat>
            <c:strRef>
              <c:f>Sheet1!$A$2:$A$6</c:f>
              <c:strCache>
                <c:ptCount val="5"/>
                <c:pt idx="0">
                  <c:v>May 2020</c:v>
                </c:pt>
                <c:pt idx="1">
                  <c:v>July 2020</c:v>
                </c:pt>
                <c:pt idx="2">
                  <c:v>September 2020</c:v>
                </c:pt>
                <c:pt idx="3">
                  <c:v>March 2021</c:v>
                </c:pt>
                <c:pt idx="4">
                  <c:v>July 2021</c:v>
                </c:pt>
              </c:strCache>
            </c:strRef>
          </c:cat>
          <c:val>
            <c:numRef>
              <c:f>Sheet1!$B$2:$B$6</c:f>
              <c:numCache>
                <c:formatCode>0%</c:formatCode>
                <c:ptCount val="5"/>
                <c:pt idx="0">
                  <c:v>0.01</c:v>
                </c:pt>
                <c:pt idx="1">
                  <c:v>0.27</c:v>
                </c:pt>
                <c:pt idx="2">
                  <c:v>0.4</c:v>
                </c:pt>
                <c:pt idx="3">
                  <c:v>0.73</c:v>
                </c:pt>
                <c:pt idx="4">
                  <c:v>0.59</c:v>
                </c:pt>
              </c:numCache>
            </c:numRef>
          </c:val>
          <c:smooth val="0"/>
          <c:extLst>
            <c:ext xmlns:c16="http://schemas.microsoft.com/office/drawing/2014/chart" uri="{C3380CC4-5D6E-409C-BE32-E72D297353CC}">
              <c16:uniqueId val="{00000000-7EC9-3A40-A1C6-17AAF79DB6FD}"/>
            </c:ext>
          </c:extLst>
        </c:ser>
        <c:ser>
          <c:idx val="1"/>
          <c:order val="1"/>
          <c:tx>
            <c:strRef>
              <c:f>Sheet1!$C$1</c:f>
              <c:strCache>
                <c:ptCount val="1"/>
                <c:pt idx="0">
                  <c:v>NSW</c:v>
                </c:pt>
              </c:strCache>
            </c:strRef>
          </c:tx>
          <c:spPr>
            <a:ln w="22860" cap="rnd">
              <a:solidFill>
                <a:schemeClr val="accent2"/>
              </a:solidFill>
              <a:round/>
            </a:ln>
            <a:effectLst/>
          </c:spPr>
          <c:marker>
            <c:symbol val="none"/>
          </c:marker>
          <c:cat>
            <c:strRef>
              <c:f>Sheet1!$A$2:$A$6</c:f>
              <c:strCache>
                <c:ptCount val="5"/>
                <c:pt idx="0">
                  <c:v>May 2020</c:v>
                </c:pt>
                <c:pt idx="1">
                  <c:v>July 2020</c:v>
                </c:pt>
                <c:pt idx="2">
                  <c:v>September 2020</c:v>
                </c:pt>
                <c:pt idx="3">
                  <c:v>March 2021</c:v>
                </c:pt>
                <c:pt idx="4">
                  <c:v>July 2021</c:v>
                </c:pt>
              </c:strCache>
            </c:strRef>
          </c:cat>
          <c:val>
            <c:numRef>
              <c:f>Sheet1!$C$2:$C$6</c:f>
              <c:numCache>
                <c:formatCode>0%</c:formatCode>
                <c:ptCount val="5"/>
                <c:pt idx="0">
                  <c:v>0.01</c:v>
                </c:pt>
                <c:pt idx="1">
                  <c:v>0.25</c:v>
                </c:pt>
                <c:pt idx="2">
                  <c:v>0.33</c:v>
                </c:pt>
                <c:pt idx="3">
                  <c:v>0.76</c:v>
                </c:pt>
                <c:pt idx="4">
                  <c:v>0.35</c:v>
                </c:pt>
              </c:numCache>
            </c:numRef>
          </c:val>
          <c:smooth val="0"/>
          <c:extLst>
            <c:ext xmlns:c16="http://schemas.microsoft.com/office/drawing/2014/chart" uri="{C3380CC4-5D6E-409C-BE32-E72D297353CC}">
              <c16:uniqueId val="{00000001-7EC9-3A40-A1C6-17AAF79DB6FD}"/>
            </c:ext>
          </c:extLst>
        </c:ser>
        <c:ser>
          <c:idx val="2"/>
          <c:order val="2"/>
          <c:tx>
            <c:strRef>
              <c:f>Sheet1!$D$1</c:f>
              <c:strCache>
                <c:ptCount val="1"/>
                <c:pt idx="0">
                  <c:v>NT*</c:v>
                </c:pt>
              </c:strCache>
            </c:strRef>
          </c:tx>
          <c:spPr>
            <a:ln w="22860" cap="rnd">
              <a:solidFill>
                <a:schemeClr val="accent3"/>
              </a:solidFill>
              <a:round/>
            </a:ln>
            <a:effectLst/>
          </c:spPr>
          <c:marker>
            <c:symbol val="none"/>
          </c:marker>
          <c:cat>
            <c:strRef>
              <c:f>Sheet1!$A$2:$A$6</c:f>
              <c:strCache>
                <c:ptCount val="5"/>
                <c:pt idx="0">
                  <c:v>May 2020</c:v>
                </c:pt>
                <c:pt idx="1">
                  <c:v>July 2020</c:v>
                </c:pt>
                <c:pt idx="2">
                  <c:v>September 2020</c:v>
                </c:pt>
                <c:pt idx="3">
                  <c:v>March 2021</c:v>
                </c:pt>
                <c:pt idx="4">
                  <c:v>July 2021</c:v>
                </c:pt>
              </c:strCache>
            </c:strRef>
          </c:cat>
          <c:val>
            <c:numRef>
              <c:f>Sheet1!$D$2:$D$6</c:f>
              <c:numCache>
                <c:formatCode>0%</c:formatCode>
                <c:ptCount val="5"/>
                <c:pt idx="0">
                  <c:v>0.03</c:v>
                </c:pt>
                <c:pt idx="1">
                  <c:v>0.44</c:v>
                </c:pt>
                <c:pt idx="2">
                  <c:v>0.6</c:v>
                </c:pt>
                <c:pt idx="3">
                  <c:v>0.85</c:v>
                </c:pt>
                <c:pt idx="4">
                  <c:v>0.64</c:v>
                </c:pt>
              </c:numCache>
            </c:numRef>
          </c:val>
          <c:smooth val="0"/>
          <c:extLst>
            <c:ext xmlns:c16="http://schemas.microsoft.com/office/drawing/2014/chart" uri="{C3380CC4-5D6E-409C-BE32-E72D297353CC}">
              <c16:uniqueId val="{00000002-7EC9-3A40-A1C6-17AAF79DB6FD}"/>
            </c:ext>
          </c:extLst>
        </c:ser>
        <c:ser>
          <c:idx val="3"/>
          <c:order val="3"/>
          <c:tx>
            <c:strRef>
              <c:f>Sheet1!$E$1</c:f>
              <c:strCache>
                <c:ptCount val="1"/>
                <c:pt idx="0">
                  <c:v>QLD</c:v>
                </c:pt>
              </c:strCache>
            </c:strRef>
          </c:tx>
          <c:spPr>
            <a:ln w="22860" cap="rnd">
              <a:solidFill>
                <a:schemeClr val="accent4"/>
              </a:solidFill>
              <a:round/>
            </a:ln>
            <a:effectLst/>
          </c:spPr>
          <c:marker>
            <c:symbol val="none"/>
          </c:marker>
          <c:cat>
            <c:strRef>
              <c:f>Sheet1!$A$2:$A$6</c:f>
              <c:strCache>
                <c:ptCount val="5"/>
                <c:pt idx="0">
                  <c:v>May 2020</c:v>
                </c:pt>
                <c:pt idx="1">
                  <c:v>July 2020</c:v>
                </c:pt>
                <c:pt idx="2">
                  <c:v>September 2020</c:v>
                </c:pt>
                <c:pt idx="3">
                  <c:v>March 2021</c:v>
                </c:pt>
                <c:pt idx="4">
                  <c:v>July 2021</c:v>
                </c:pt>
              </c:strCache>
            </c:strRef>
          </c:cat>
          <c:val>
            <c:numRef>
              <c:f>Sheet1!$E$2:$E$6</c:f>
              <c:numCache>
                <c:formatCode>0%</c:formatCode>
                <c:ptCount val="5"/>
                <c:pt idx="0">
                  <c:v>0.01</c:v>
                </c:pt>
                <c:pt idx="1">
                  <c:v>0.22</c:v>
                </c:pt>
                <c:pt idx="2">
                  <c:v>0.39</c:v>
                </c:pt>
                <c:pt idx="3">
                  <c:v>0.69</c:v>
                </c:pt>
                <c:pt idx="4">
                  <c:v>0.61</c:v>
                </c:pt>
              </c:numCache>
            </c:numRef>
          </c:val>
          <c:smooth val="0"/>
          <c:extLst>
            <c:ext xmlns:c16="http://schemas.microsoft.com/office/drawing/2014/chart" uri="{C3380CC4-5D6E-409C-BE32-E72D297353CC}">
              <c16:uniqueId val="{00000003-7EC9-3A40-A1C6-17AAF79DB6FD}"/>
            </c:ext>
          </c:extLst>
        </c:ser>
        <c:ser>
          <c:idx val="4"/>
          <c:order val="4"/>
          <c:tx>
            <c:strRef>
              <c:f>Sheet1!$F$1</c:f>
              <c:strCache>
                <c:ptCount val="1"/>
                <c:pt idx="0">
                  <c:v>SA</c:v>
                </c:pt>
              </c:strCache>
            </c:strRef>
          </c:tx>
          <c:spPr>
            <a:ln w="22860" cap="rnd">
              <a:solidFill>
                <a:schemeClr val="accent5"/>
              </a:solidFill>
              <a:round/>
            </a:ln>
            <a:effectLst/>
          </c:spPr>
          <c:marker>
            <c:symbol val="none"/>
          </c:marker>
          <c:cat>
            <c:strRef>
              <c:f>Sheet1!$A$2:$A$6</c:f>
              <c:strCache>
                <c:ptCount val="5"/>
                <c:pt idx="0">
                  <c:v>May 2020</c:v>
                </c:pt>
                <c:pt idx="1">
                  <c:v>July 2020</c:v>
                </c:pt>
                <c:pt idx="2">
                  <c:v>September 2020</c:v>
                </c:pt>
                <c:pt idx="3">
                  <c:v>March 2021</c:v>
                </c:pt>
                <c:pt idx="4">
                  <c:v>July 2021</c:v>
                </c:pt>
              </c:strCache>
            </c:strRef>
          </c:cat>
          <c:val>
            <c:numRef>
              <c:f>Sheet1!$F$2:$F$6</c:f>
              <c:numCache>
                <c:formatCode>0%</c:formatCode>
                <c:ptCount val="5"/>
                <c:pt idx="0">
                  <c:v>0.01</c:v>
                </c:pt>
                <c:pt idx="1">
                  <c:v>0.3</c:v>
                </c:pt>
                <c:pt idx="2">
                  <c:v>0.47</c:v>
                </c:pt>
                <c:pt idx="3">
                  <c:v>0.79</c:v>
                </c:pt>
                <c:pt idx="4">
                  <c:v>0.74</c:v>
                </c:pt>
              </c:numCache>
            </c:numRef>
          </c:val>
          <c:smooth val="0"/>
          <c:extLst>
            <c:ext xmlns:c16="http://schemas.microsoft.com/office/drawing/2014/chart" uri="{C3380CC4-5D6E-409C-BE32-E72D297353CC}">
              <c16:uniqueId val="{00000004-7EC9-3A40-A1C6-17AAF79DB6FD}"/>
            </c:ext>
          </c:extLst>
        </c:ser>
        <c:ser>
          <c:idx val="5"/>
          <c:order val="5"/>
          <c:tx>
            <c:strRef>
              <c:f>Sheet1!$G$1</c:f>
              <c:strCache>
                <c:ptCount val="1"/>
                <c:pt idx="0">
                  <c:v>TAS*</c:v>
                </c:pt>
              </c:strCache>
            </c:strRef>
          </c:tx>
          <c:spPr>
            <a:ln w="22860" cap="rnd">
              <a:solidFill>
                <a:schemeClr val="accent6"/>
              </a:solidFill>
              <a:round/>
            </a:ln>
            <a:effectLst/>
          </c:spPr>
          <c:marker>
            <c:symbol val="none"/>
          </c:marker>
          <c:cat>
            <c:strRef>
              <c:f>Sheet1!$A$2:$A$6</c:f>
              <c:strCache>
                <c:ptCount val="5"/>
                <c:pt idx="0">
                  <c:v>May 2020</c:v>
                </c:pt>
                <c:pt idx="1">
                  <c:v>July 2020</c:v>
                </c:pt>
                <c:pt idx="2">
                  <c:v>September 2020</c:v>
                </c:pt>
                <c:pt idx="3">
                  <c:v>March 2021</c:v>
                </c:pt>
                <c:pt idx="4">
                  <c:v>July 2021</c:v>
                </c:pt>
              </c:strCache>
            </c:strRef>
          </c:cat>
          <c:val>
            <c:numRef>
              <c:f>Sheet1!$G$2:$G$6</c:f>
              <c:numCache>
                <c:formatCode>0%</c:formatCode>
                <c:ptCount val="5"/>
                <c:pt idx="0">
                  <c:v>0.01</c:v>
                </c:pt>
                <c:pt idx="1">
                  <c:v>0.24</c:v>
                </c:pt>
                <c:pt idx="2">
                  <c:v>0.52</c:v>
                </c:pt>
                <c:pt idx="3">
                  <c:v>0.79</c:v>
                </c:pt>
                <c:pt idx="4">
                  <c:v>0.71</c:v>
                </c:pt>
              </c:numCache>
            </c:numRef>
          </c:val>
          <c:smooth val="0"/>
          <c:extLst>
            <c:ext xmlns:c16="http://schemas.microsoft.com/office/drawing/2014/chart" uri="{C3380CC4-5D6E-409C-BE32-E72D297353CC}">
              <c16:uniqueId val="{00000005-7EC9-3A40-A1C6-17AAF79DB6FD}"/>
            </c:ext>
          </c:extLst>
        </c:ser>
        <c:ser>
          <c:idx val="6"/>
          <c:order val="6"/>
          <c:tx>
            <c:strRef>
              <c:f>Sheet1!$H$1</c:f>
              <c:strCache>
                <c:ptCount val="1"/>
                <c:pt idx="0">
                  <c:v>VIC</c:v>
                </c:pt>
              </c:strCache>
            </c:strRef>
          </c:tx>
          <c:spPr>
            <a:ln w="22860" cap="rnd">
              <a:solidFill>
                <a:srgbClr val="B7E187"/>
              </a:solidFill>
              <a:round/>
            </a:ln>
            <a:effectLst/>
          </c:spPr>
          <c:marker>
            <c:symbol val="none"/>
          </c:marker>
          <c:cat>
            <c:strRef>
              <c:f>Sheet1!$A$2:$A$6</c:f>
              <c:strCache>
                <c:ptCount val="5"/>
                <c:pt idx="0">
                  <c:v>May 2020</c:v>
                </c:pt>
                <c:pt idx="1">
                  <c:v>July 2020</c:v>
                </c:pt>
                <c:pt idx="2">
                  <c:v>September 2020</c:v>
                </c:pt>
                <c:pt idx="3">
                  <c:v>March 2021</c:v>
                </c:pt>
                <c:pt idx="4">
                  <c:v>July 2021</c:v>
                </c:pt>
              </c:strCache>
            </c:strRef>
          </c:cat>
          <c:val>
            <c:numRef>
              <c:f>Sheet1!$H$2:$H$6</c:f>
              <c:numCache>
                <c:formatCode>0%</c:formatCode>
                <c:ptCount val="5"/>
                <c:pt idx="0">
                  <c:v>0.01</c:v>
                </c:pt>
                <c:pt idx="1">
                  <c:v>0.16</c:v>
                </c:pt>
                <c:pt idx="2">
                  <c:v>0.04</c:v>
                </c:pt>
                <c:pt idx="3">
                  <c:v>0.62</c:v>
                </c:pt>
                <c:pt idx="4">
                  <c:v>0.56000000000000005</c:v>
                </c:pt>
              </c:numCache>
            </c:numRef>
          </c:val>
          <c:smooth val="0"/>
          <c:extLst>
            <c:ext xmlns:c16="http://schemas.microsoft.com/office/drawing/2014/chart" uri="{C3380CC4-5D6E-409C-BE32-E72D297353CC}">
              <c16:uniqueId val="{00000006-7EC9-3A40-A1C6-17AAF79DB6FD}"/>
            </c:ext>
          </c:extLst>
        </c:ser>
        <c:ser>
          <c:idx val="7"/>
          <c:order val="7"/>
          <c:tx>
            <c:strRef>
              <c:f>Sheet1!$I$1</c:f>
              <c:strCache>
                <c:ptCount val="1"/>
                <c:pt idx="0">
                  <c:v>WA</c:v>
                </c:pt>
              </c:strCache>
            </c:strRef>
          </c:tx>
          <c:spPr>
            <a:ln w="22860" cap="rnd">
              <a:solidFill>
                <a:srgbClr val="000000"/>
              </a:solidFill>
              <a:round/>
            </a:ln>
            <a:effectLst/>
          </c:spPr>
          <c:marker>
            <c:symbol val="none"/>
          </c:marker>
          <c:cat>
            <c:strRef>
              <c:f>Sheet1!$A$2:$A$6</c:f>
              <c:strCache>
                <c:ptCount val="5"/>
                <c:pt idx="0">
                  <c:v>May 2020</c:v>
                </c:pt>
                <c:pt idx="1">
                  <c:v>July 2020</c:v>
                </c:pt>
                <c:pt idx="2">
                  <c:v>September 2020</c:v>
                </c:pt>
                <c:pt idx="3">
                  <c:v>March 2021</c:v>
                </c:pt>
                <c:pt idx="4">
                  <c:v>July 2021</c:v>
                </c:pt>
              </c:strCache>
            </c:strRef>
          </c:cat>
          <c:val>
            <c:numRef>
              <c:f>Sheet1!$I$2:$I$6</c:f>
              <c:numCache>
                <c:formatCode>0%</c:formatCode>
                <c:ptCount val="5"/>
                <c:pt idx="0">
                  <c:v>0.01</c:v>
                </c:pt>
                <c:pt idx="1">
                  <c:v>0.33</c:v>
                </c:pt>
                <c:pt idx="2">
                  <c:v>0.56999999999999995</c:v>
                </c:pt>
                <c:pt idx="3">
                  <c:v>0.77</c:v>
                </c:pt>
                <c:pt idx="4">
                  <c:v>0.53</c:v>
                </c:pt>
              </c:numCache>
            </c:numRef>
          </c:val>
          <c:smooth val="0"/>
          <c:extLst>
            <c:ext xmlns:c16="http://schemas.microsoft.com/office/drawing/2014/chart" uri="{C3380CC4-5D6E-409C-BE32-E72D297353CC}">
              <c16:uniqueId val="{00000007-7EC9-3A40-A1C6-17AAF79DB6FD}"/>
            </c:ext>
          </c:extLst>
        </c:ser>
        <c:dLbls>
          <c:showLegendKey val="0"/>
          <c:showVal val="0"/>
          <c:showCatName val="0"/>
          <c:showSerName val="0"/>
          <c:showPercent val="0"/>
          <c:showBubbleSize val="0"/>
        </c:dLbls>
        <c:smooth val="0"/>
        <c:axId val="655687312"/>
        <c:axId val="655689608"/>
      </c:lineChart>
      <c:catAx>
        <c:axId val="655687312"/>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crossAx val="655689608"/>
        <c:crosses val="autoZero"/>
        <c:auto val="1"/>
        <c:lblAlgn val="ctr"/>
        <c:lblOffset val="100"/>
        <c:noMultiLvlLbl val="0"/>
      </c:catAx>
      <c:valAx>
        <c:axId val="6556896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crossAx val="655687312"/>
        <c:crosses val="autoZero"/>
        <c:crossBetween val="between"/>
        <c:majorUnit val="0.2"/>
      </c:valAx>
      <c:spPr>
        <a:noFill/>
        <a:ln>
          <a:noFill/>
        </a:ln>
        <a:effectLst/>
      </c:spPr>
    </c:plotArea>
    <c:legend>
      <c:legendPos val="b"/>
      <c:layout>
        <c:manualLayout>
          <c:xMode val="edge"/>
          <c:yMode val="edge"/>
          <c:x val="4.1998256061064151E-2"/>
          <c:y val="0.91200363751675728"/>
          <c:w val="0.9321667284664209"/>
          <c:h val="7.094982847752011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9847091856962E-2"/>
          <c:y val="9.5959953248031499E-2"/>
          <c:w val="0.94023103595884105"/>
          <c:h val="0.63766499826184397"/>
        </c:manualLayout>
      </c:layout>
      <c:barChart>
        <c:barDir val="col"/>
        <c:grouping val="percentStacked"/>
        <c:varyColors val="0"/>
        <c:ser>
          <c:idx val="2"/>
          <c:order val="0"/>
          <c:tx>
            <c:strRef>
              <c:f>Sheet1!$B$1</c:f>
              <c:strCache>
                <c:ptCount val="1"/>
                <c:pt idx="0">
                  <c:v>Did not attend a cultural activity</c:v>
                </c:pt>
              </c:strCache>
            </c:strRef>
          </c:tx>
          <c:spPr>
            <a:solidFill>
              <a:srgbClr val="F74932">
                <a:lumMod val="20000"/>
                <a:lumOff val="80000"/>
              </a:srgb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Sheet1!$A$2:$A$6</c:f>
              <c:strCache>
                <c:ptCount val="5"/>
                <c:pt idx="0">
                  <c:v>May 2020</c:v>
                </c:pt>
                <c:pt idx="1">
                  <c:v>July 2020</c:v>
                </c:pt>
                <c:pt idx="2">
                  <c:v>Sept' 2020</c:v>
                </c:pt>
                <c:pt idx="3">
                  <c:v>March 2021</c:v>
                </c:pt>
                <c:pt idx="4">
                  <c:v>July 2021</c:v>
                </c:pt>
              </c:strCache>
            </c:strRef>
          </c:cat>
          <c:val>
            <c:numRef>
              <c:f>Sheet1!$B$2:$B$6</c:f>
              <c:numCache>
                <c:formatCode>0%</c:formatCode>
                <c:ptCount val="5"/>
                <c:pt idx="0">
                  <c:v>0.99</c:v>
                </c:pt>
                <c:pt idx="1">
                  <c:v>0.76</c:v>
                </c:pt>
                <c:pt idx="2">
                  <c:v>0.71</c:v>
                </c:pt>
                <c:pt idx="3">
                  <c:v>0.28999999999999998</c:v>
                </c:pt>
                <c:pt idx="4">
                  <c:v>0.47</c:v>
                </c:pt>
              </c:numCache>
            </c:numRef>
          </c:val>
          <c:extLst>
            <c:ext xmlns:c16="http://schemas.microsoft.com/office/drawing/2014/chart" uri="{C3380CC4-5D6E-409C-BE32-E72D297353CC}">
              <c16:uniqueId val="{00000000-EAE7-6C48-8A8E-3B8453121D44}"/>
            </c:ext>
          </c:extLst>
        </c:ser>
        <c:ser>
          <c:idx val="0"/>
          <c:order val="1"/>
          <c:tx>
            <c:strRef>
              <c:f>Sheet1!$C$1</c:f>
              <c:strCache>
                <c:ptCount val="1"/>
                <c:pt idx="0">
                  <c:v>Attended a cultural activity</c:v>
                </c:pt>
              </c:strCache>
            </c:strRef>
          </c:tx>
          <c:spPr>
            <a:solidFill>
              <a:srgbClr val="F74932"/>
            </a:solidFill>
            <a:ln>
              <a:noFill/>
            </a:ln>
            <a:effectLst/>
          </c:spPr>
          <c:invertIfNegative val="0"/>
          <c:dLbls>
            <c:dLbl>
              <c:idx val="0"/>
              <c:layout>
                <c:manualLayout>
                  <c:x val="0"/>
                  <c:y val="-3.9576669127296585E-2"/>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E7-6C48-8A8E-3B8453121D44}"/>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Verdana" panose="020B0604030504040204" pitchFamily="34" charset="0"/>
                    <a:ea typeface="Verdana" panose="020B0604030504040204" pitchFamily="34" charset="0"/>
                    <a:cs typeface="Verdana" panose="020B060403050404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Sheet1!$A$2:$A$6</c:f>
              <c:strCache>
                <c:ptCount val="5"/>
                <c:pt idx="0">
                  <c:v>May 2020</c:v>
                </c:pt>
                <c:pt idx="1">
                  <c:v>July 2020</c:v>
                </c:pt>
                <c:pt idx="2">
                  <c:v>Sept' 2020</c:v>
                </c:pt>
                <c:pt idx="3">
                  <c:v>March 2021</c:v>
                </c:pt>
                <c:pt idx="4">
                  <c:v>July 2021</c:v>
                </c:pt>
              </c:strCache>
            </c:strRef>
          </c:cat>
          <c:val>
            <c:numRef>
              <c:f>Sheet1!$C$2:$C$6</c:f>
              <c:numCache>
                <c:formatCode>0%</c:formatCode>
                <c:ptCount val="5"/>
                <c:pt idx="0">
                  <c:v>0.01</c:v>
                </c:pt>
                <c:pt idx="1">
                  <c:v>0.24</c:v>
                </c:pt>
                <c:pt idx="2">
                  <c:v>0.28999999999999998</c:v>
                </c:pt>
                <c:pt idx="3">
                  <c:v>0.71</c:v>
                </c:pt>
                <c:pt idx="4">
                  <c:v>0.53</c:v>
                </c:pt>
              </c:numCache>
            </c:numRef>
          </c:val>
          <c:extLst>
            <c:ext xmlns:c16="http://schemas.microsoft.com/office/drawing/2014/chart" uri="{C3380CC4-5D6E-409C-BE32-E72D297353CC}">
              <c16:uniqueId val="{00000002-EAE7-6C48-8A8E-3B8453121D44}"/>
            </c:ext>
          </c:extLst>
        </c:ser>
        <c:dLbls>
          <c:showLegendKey val="0"/>
          <c:showVal val="0"/>
          <c:showCatName val="0"/>
          <c:showSerName val="0"/>
          <c:showPercent val="0"/>
          <c:showBubbleSize val="0"/>
        </c:dLbls>
        <c:gapWidth val="116"/>
        <c:overlap val="100"/>
        <c:axId val="-2135623104"/>
        <c:axId val="-2135618320"/>
      </c:barChart>
      <c:catAx>
        <c:axId val="-2135623104"/>
        <c:scaling>
          <c:orientation val="minMax"/>
        </c:scaling>
        <c:delete val="0"/>
        <c:axPos val="b"/>
        <c:numFmt formatCode="General" sourceLinked="1"/>
        <c:majorTickMark val="none"/>
        <c:minorTickMark val="none"/>
        <c:tickLblPos val="nextTo"/>
        <c:spPr>
          <a:noFill/>
          <a:ln w="9525" cap="flat" cmpd="sng" algn="ctr">
            <a:solidFill>
              <a:schemeClr val="bg1">
                <a:lumMod val="85000"/>
              </a:schemeClr>
            </a:solidFill>
            <a:prstDash val="solid"/>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crossAx val="-2135618320"/>
        <c:crosses val="autoZero"/>
        <c:auto val="1"/>
        <c:lblAlgn val="ctr"/>
        <c:lblOffset val="100"/>
        <c:noMultiLvlLbl val="0"/>
      </c:catAx>
      <c:valAx>
        <c:axId val="-2135618320"/>
        <c:scaling>
          <c:orientation val="minMax"/>
        </c:scaling>
        <c:delete val="1"/>
        <c:axPos val="l"/>
        <c:numFmt formatCode="0%" sourceLinked="0"/>
        <c:majorTickMark val="none"/>
        <c:minorTickMark val="none"/>
        <c:tickLblPos val="nextTo"/>
        <c:crossAx val="-2135623104"/>
        <c:crosses val="autoZero"/>
        <c:crossBetween val="between"/>
      </c:valAx>
      <c:spPr>
        <a:solidFill>
          <a:schemeClr val="bg1"/>
        </a:solidFill>
        <a:ln>
          <a:noFill/>
        </a:ln>
        <a:effectLst/>
      </c:spPr>
    </c:plotArea>
    <c:legend>
      <c:legendPos val="b"/>
      <c:layout>
        <c:manualLayout>
          <c:xMode val="edge"/>
          <c:yMode val="edge"/>
          <c:x val="8.2575325913344225E-2"/>
          <c:y val="0.84549108815320073"/>
          <c:w val="0.8226222318806955"/>
          <c:h val="0.12021834400540479"/>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120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9847091856962E-2"/>
          <c:y val="5.0387109108698501E-2"/>
          <c:w val="0.94023103595884105"/>
          <c:h val="0.76914991410542766"/>
        </c:manualLayout>
      </c:layout>
      <c:barChart>
        <c:barDir val="col"/>
        <c:grouping val="clustered"/>
        <c:varyColors val="0"/>
        <c:ser>
          <c:idx val="2"/>
          <c:order val="0"/>
          <c:tx>
            <c:strRef>
              <c:f>Sheet1!$B$1</c:f>
              <c:strCache>
                <c:ptCount val="1"/>
                <c:pt idx="0">
                  <c:v>Plans to attend events have been affected by lockdowns/restrictions</c:v>
                </c:pt>
              </c:strCache>
            </c:strRef>
          </c:tx>
          <c:spPr>
            <a:solidFill>
              <a:srgbClr val="F7493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Verdana" panose="020B0604030504040204" pitchFamily="34" charset="0"/>
                    <a:ea typeface="Verdana" panose="020B0604030504040204" pitchFamily="34" charset="0"/>
                    <a:cs typeface="Verdana" panose="020B060403050404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Sheet1!$A$2:$A$8</c:f>
              <c:strCache>
                <c:ptCount val="7"/>
                <c:pt idx="0">
                  <c:v>NSW</c:v>
                </c:pt>
                <c:pt idx="1">
                  <c:v>VIC</c:v>
                </c:pt>
                <c:pt idx="2">
                  <c:v>WA</c:v>
                </c:pt>
                <c:pt idx="3">
                  <c:v>QLD</c:v>
                </c:pt>
                <c:pt idx="4">
                  <c:v>ACT</c:v>
                </c:pt>
                <c:pt idx="5">
                  <c:v>SA</c:v>
                </c:pt>
                <c:pt idx="6">
                  <c:v>TAS*</c:v>
                </c:pt>
              </c:strCache>
            </c:strRef>
          </c:cat>
          <c:val>
            <c:numRef>
              <c:f>Sheet1!$B$2:$B$8</c:f>
              <c:numCache>
                <c:formatCode>0%</c:formatCode>
                <c:ptCount val="7"/>
                <c:pt idx="0">
                  <c:v>0.84</c:v>
                </c:pt>
                <c:pt idx="1">
                  <c:v>0.82</c:v>
                </c:pt>
                <c:pt idx="2">
                  <c:v>0.79</c:v>
                </c:pt>
                <c:pt idx="3">
                  <c:v>0.71</c:v>
                </c:pt>
                <c:pt idx="4">
                  <c:v>0.63</c:v>
                </c:pt>
                <c:pt idx="5">
                  <c:v>0.55000000000000004</c:v>
                </c:pt>
                <c:pt idx="6">
                  <c:v>0.54</c:v>
                </c:pt>
              </c:numCache>
            </c:numRef>
          </c:val>
          <c:extLst>
            <c:ext xmlns:c16="http://schemas.microsoft.com/office/drawing/2014/chart" uri="{C3380CC4-5D6E-409C-BE32-E72D297353CC}">
              <c16:uniqueId val="{00000000-9DED-3549-BF6E-17FEC081DF95}"/>
            </c:ext>
          </c:extLst>
        </c:ser>
        <c:dLbls>
          <c:showLegendKey val="0"/>
          <c:showVal val="0"/>
          <c:showCatName val="0"/>
          <c:showSerName val="0"/>
          <c:showPercent val="0"/>
          <c:showBubbleSize val="0"/>
        </c:dLbls>
        <c:gapWidth val="50"/>
        <c:axId val="-2135623104"/>
        <c:axId val="-2135618320"/>
      </c:barChart>
      <c:catAx>
        <c:axId val="-2135623104"/>
        <c:scaling>
          <c:orientation val="minMax"/>
        </c:scaling>
        <c:delete val="0"/>
        <c:axPos val="b"/>
        <c:numFmt formatCode="General" sourceLinked="1"/>
        <c:majorTickMark val="none"/>
        <c:minorTickMark val="none"/>
        <c:tickLblPos val="nextTo"/>
        <c:spPr>
          <a:noFill/>
          <a:ln w="9525" cap="flat" cmpd="sng" algn="ctr">
            <a:solidFill>
              <a:schemeClr val="bg1">
                <a:lumMod val="85000"/>
              </a:schemeClr>
            </a:solidFill>
            <a:prstDash val="solid"/>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crossAx val="-2135618320"/>
        <c:crosses val="autoZero"/>
        <c:auto val="1"/>
        <c:lblAlgn val="ctr"/>
        <c:lblOffset val="100"/>
        <c:noMultiLvlLbl val="0"/>
      </c:catAx>
      <c:valAx>
        <c:axId val="-2135618320"/>
        <c:scaling>
          <c:orientation val="minMax"/>
        </c:scaling>
        <c:delete val="1"/>
        <c:axPos val="l"/>
        <c:numFmt formatCode="General" sourceLinked="0"/>
        <c:majorTickMark val="none"/>
        <c:minorTickMark val="none"/>
        <c:tickLblPos val="nextTo"/>
        <c:crossAx val="-2135623104"/>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120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2578825883207807E-2"/>
          <c:y val="3.2357124822322441E-3"/>
          <c:w val="0.9748423482335844"/>
          <c:h val="0.58864845818300227"/>
        </c:manualLayout>
      </c:layout>
      <c:barChart>
        <c:barDir val="col"/>
        <c:grouping val="clustered"/>
        <c:varyColors val="0"/>
        <c:ser>
          <c:idx val="0"/>
          <c:order val="0"/>
          <c:tx>
            <c:strRef>
              <c:f>Sheet1!$B$1</c:f>
              <c:strCache>
                <c:ptCount val="1"/>
                <c:pt idx="0">
                  <c:v>July 2021</c:v>
                </c:pt>
              </c:strCache>
            </c:strRef>
          </c:tx>
          <c:spPr>
            <a:solidFill>
              <a:srgbClr val="F74932">
                <a:lumMod val="20000"/>
                <a:lumOff val="80000"/>
              </a:srgb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Risk of future lockdowns and cancelled events</c:v>
                </c:pt>
                <c:pt idx="1">
                  <c:v>Risk of contracting or transmitting the virus</c:v>
                </c:pt>
                <c:pt idx="2">
                  <c:v>There are not as many options available</c:v>
                </c:pt>
                <c:pt idx="3">
                  <c:v>Events are booking out too quickly</c:v>
                </c:pt>
                <c:pt idx="4">
                  <c:v>Financial reasons</c:v>
                </c:pt>
              </c:strCache>
            </c:strRef>
          </c:cat>
          <c:val>
            <c:numRef>
              <c:f>Sheet1!$B$2:$B$6</c:f>
              <c:numCache>
                <c:formatCode>0%</c:formatCode>
                <c:ptCount val="5"/>
                <c:pt idx="0">
                  <c:v>0.52</c:v>
                </c:pt>
                <c:pt idx="1">
                  <c:v>0.38</c:v>
                </c:pt>
                <c:pt idx="2">
                  <c:v>0.33</c:v>
                </c:pt>
                <c:pt idx="3">
                  <c:v>0.15</c:v>
                </c:pt>
                <c:pt idx="4">
                  <c:v>0.13</c:v>
                </c:pt>
              </c:numCache>
            </c:numRef>
          </c:val>
          <c:extLst>
            <c:ext xmlns:c16="http://schemas.microsoft.com/office/drawing/2014/chart" uri="{C3380CC4-5D6E-409C-BE32-E72D297353CC}">
              <c16:uniqueId val="{00000000-A5F6-44D3-B15E-D75C25762A23}"/>
            </c:ext>
          </c:extLst>
        </c:ser>
        <c:ser>
          <c:idx val="1"/>
          <c:order val="1"/>
          <c:tx>
            <c:strRef>
              <c:f>Sheet1!$C$1</c:f>
              <c:strCache>
                <c:ptCount val="1"/>
                <c:pt idx="0">
                  <c:v>March 2021</c:v>
                </c:pt>
              </c:strCache>
            </c:strRef>
          </c:tx>
          <c:spPr>
            <a:solidFill>
              <a:srgbClr val="F7493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Verdana" panose="020B0604030504040204" pitchFamily="34" charset="0"/>
                    <a:ea typeface="Verdana" panose="020B0604030504040204" pitchFamily="34" charset="0"/>
                    <a:cs typeface="Verdana" panose="020B060403050404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Risk of future lockdowns and cancelled events</c:v>
                </c:pt>
                <c:pt idx="1">
                  <c:v>Risk of contracting or transmitting the virus</c:v>
                </c:pt>
                <c:pt idx="2">
                  <c:v>There are not as many options available</c:v>
                </c:pt>
                <c:pt idx="3">
                  <c:v>Events are booking out too quickly</c:v>
                </c:pt>
                <c:pt idx="4">
                  <c:v>Financial reasons</c:v>
                </c:pt>
              </c:strCache>
            </c:strRef>
          </c:cat>
          <c:val>
            <c:numRef>
              <c:f>Sheet1!$C$2:$C$6</c:f>
              <c:numCache>
                <c:formatCode>0%</c:formatCode>
                <c:ptCount val="5"/>
                <c:pt idx="0">
                  <c:v>0.37</c:v>
                </c:pt>
                <c:pt idx="1">
                  <c:v>0.26</c:v>
                </c:pt>
                <c:pt idx="2">
                  <c:v>0.25</c:v>
                </c:pt>
                <c:pt idx="3">
                  <c:v>0.16</c:v>
                </c:pt>
                <c:pt idx="4">
                  <c:v>0.13</c:v>
                </c:pt>
              </c:numCache>
            </c:numRef>
          </c:val>
          <c:extLst>
            <c:ext xmlns:c16="http://schemas.microsoft.com/office/drawing/2014/chart" uri="{C3380CC4-5D6E-409C-BE32-E72D297353CC}">
              <c16:uniqueId val="{00000001-A5F6-44D3-B15E-D75C25762A23}"/>
            </c:ext>
          </c:extLst>
        </c:ser>
        <c:dLbls>
          <c:showLegendKey val="0"/>
          <c:showVal val="0"/>
          <c:showCatName val="0"/>
          <c:showSerName val="0"/>
          <c:showPercent val="0"/>
          <c:showBubbleSize val="0"/>
        </c:dLbls>
        <c:gapWidth val="31"/>
        <c:axId val="249996719"/>
        <c:axId val="244763855"/>
      </c:barChart>
      <c:catAx>
        <c:axId val="249996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crossAx val="244763855"/>
        <c:crosses val="autoZero"/>
        <c:auto val="1"/>
        <c:lblAlgn val="ctr"/>
        <c:lblOffset val="100"/>
        <c:noMultiLvlLbl val="0"/>
      </c:catAx>
      <c:valAx>
        <c:axId val="244763855"/>
        <c:scaling>
          <c:orientation val="minMax"/>
        </c:scaling>
        <c:delete val="1"/>
        <c:axPos val="l"/>
        <c:numFmt formatCode="0%" sourceLinked="1"/>
        <c:majorTickMark val="none"/>
        <c:minorTickMark val="none"/>
        <c:tickLblPos val="nextTo"/>
        <c:crossAx val="249996719"/>
        <c:crosses val="autoZero"/>
        <c:crossBetween val="between"/>
      </c:valAx>
      <c:spPr>
        <a:noFill/>
        <a:ln>
          <a:noFill/>
        </a:ln>
        <a:effectLst/>
      </c:spPr>
    </c:plotArea>
    <c:legend>
      <c:legendPos val="b"/>
      <c:layout>
        <c:manualLayout>
          <c:xMode val="edge"/>
          <c:yMode val="edge"/>
          <c:x val="0.29947119687149598"/>
          <c:y val="0.91015694816288262"/>
          <c:w val="0.40105741441839809"/>
          <c:h val="8.984305183711742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20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9628622672300969"/>
          <c:y val="3.3447362422881925E-2"/>
          <c:w val="0.7915254194046567"/>
          <c:h val="0.69783109881535077"/>
        </c:manualLayout>
      </c:layout>
      <c:barChart>
        <c:barDir val="bar"/>
        <c:grouping val="percentStacked"/>
        <c:varyColors val="0"/>
        <c:ser>
          <c:idx val="0"/>
          <c:order val="0"/>
          <c:tx>
            <c:strRef>
              <c:f>Sheet1!$B$1</c:f>
              <c:strCache>
                <c:ptCount val="1"/>
                <c:pt idx="0">
                  <c:v>The next seven days</c:v>
                </c:pt>
              </c:strCache>
            </c:strRef>
          </c:tx>
          <c:spPr>
            <a:solidFill>
              <a:schemeClr val="accent2">
                <a:lumMod val="20000"/>
                <a:lumOff val="80000"/>
              </a:schemeClr>
            </a:solidFill>
            <a:ln>
              <a:noFill/>
            </a:ln>
            <a:effectLst/>
          </c:spPr>
          <c:invertIfNegative val="0"/>
          <c:dPt>
            <c:idx val="0"/>
            <c:invertIfNegative val="0"/>
            <c:bubble3D val="0"/>
            <c:spPr>
              <a:solidFill>
                <a:schemeClr val="accent2">
                  <a:lumMod val="20000"/>
                  <a:lumOff val="80000"/>
                </a:schemeClr>
              </a:solidFill>
              <a:ln>
                <a:noFill/>
              </a:ln>
              <a:effectLst/>
            </c:spPr>
            <c:extLst>
              <c:ext xmlns:c16="http://schemas.microsoft.com/office/drawing/2014/chart" uri="{C3380CC4-5D6E-409C-BE32-E72D297353CC}">
                <c16:uniqueId val="{00000001-715B-AF44-8809-0BEB8D6199DF}"/>
              </c:ext>
            </c:extLst>
          </c:dPt>
          <c:dPt>
            <c:idx val="1"/>
            <c:invertIfNegative val="0"/>
            <c:bubble3D val="0"/>
            <c:spPr>
              <a:solidFill>
                <a:schemeClr val="accent2">
                  <a:lumMod val="20000"/>
                  <a:lumOff val="80000"/>
                </a:schemeClr>
              </a:solidFill>
              <a:ln>
                <a:noFill/>
              </a:ln>
              <a:effectLst/>
            </c:spPr>
            <c:extLst>
              <c:ext xmlns:c16="http://schemas.microsoft.com/office/drawing/2014/chart" uri="{C3380CC4-5D6E-409C-BE32-E72D297353CC}">
                <c16:uniqueId val="{00000003-715B-AF44-8809-0BEB8D6199DF}"/>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March 2021</c:v>
                </c:pt>
                <c:pt idx="1">
                  <c:v>July 2021</c:v>
                </c:pt>
              </c:strCache>
            </c:strRef>
          </c:cat>
          <c:val>
            <c:numRef>
              <c:f>Sheet1!$B$2:$B$3</c:f>
              <c:numCache>
                <c:formatCode>0%</c:formatCode>
                <c:ptCount val="2"/>
                <c:pt idx="0">
                  <c:v>0.33</c:v>
                </c:pt>
                <c:pt idx="1">
                  <c:v>0.28000000000000003</c:v>
                </c:pt>
              </c:numCache>
            </c:numRef>
          </c:val>
          <c:extLst>
            <c:ext xmlns:c16="http://schemas.microsoft.com/office/drawing/2014/chart" uri="{C3380CC4-5D6E-409C-BE32-E72D297353CC}">
              <c16:uniqueId val="{00000004-715B-AF44-8809-0BEB8D6199DF}"/>
            </c:ext>
          </c:extLst>
        </c:ser>
        <c:ser>
          <c:idx val="1"/>
          <c:order val="1"/>
          <c:tx>
            <c:strRef>
              <c:f>Sheet1!$C$1</c:f>
              <c:strCache>
                <c:ptCount val="1"/>
                <c:pt idx="0">
                  <c:v>Later this month</c:v>
                </c:pt>
              </c:strCache>
            </c:strRef>
          </c:tx>
          <c:spPr>
            <a:solidFill>
              <a:schemeClr val="accent2">
                <a:tint val="56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5-715B-AF44-8809-0BEB8D6199DF}"/>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March 2021</c:v>
                </c:pt>
                <c:pt idx="1">
                  <c:v>July 2021</c:v>
                </c:pt>
              </c:strCache>
            </c:strRef>
          </c:cat>
          <c:val>
            <c:numRef>
              <c:f>Sheet1!$C$2:$C$3</c:f>
              <c:numCache>
                <c:formatCode>0%</c:formatCode>
                <c:ptCount val="2"/>
                <c:pt idx="0">
                  <c:v>0.56000000000000005</c:v>
                </c:pt>
                <c:pt idx="1">
                  <c:v>0.49</c:v>
                </c:pt>
              </c:numCache>
            </c:numRef>
          </c:val>
          <c:extLst>
            <c:ext xmlns:c16="http://schemas.microsoft.com/office/drawing/2014/chart" uri="{C3380CC4-5D6E-409C-BE32-E72D297353CC}">
              <c16:uniqueId val="{00000006-715B-AF44-8809-0BEB8D6199DF}"/>
            </c:ext>
          </c:extLst>
        </c:ser>
        <c:ser>
          <c:idx val="2"/>
          <c:order val="2"/>
          <c:tx>
            <c:strRef>
              <c:f>Sheet1!$D$1</c:f>
              <c:strCache>
                <c:ptCount val="1"/>
                <c:pt idx="0">
                  <c:v>Next month</c:v>
                </c:pt>
              </c:strCache>
            </c:strRef>
          </c:tx>
          <c:spPr>
            <a:solidFill>
              <a:schemeClr val="accent2">
                <a:tint val="69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March 2021</c:v>
                </c:pt>
                <c:pt idx="1">
                  <c:v>July 2021</c:v>
                </c:pt>
              </c:strCache>
            </c:strRef>
          </c:cat>
          <c:val>
            <c:numRef>
              <c:f>Sheet1!$D$2:$D$3</c:f>
              <c:numCache>
                <c:formatCode>0%</c:formatCode>
                <c:ptCount val="2"/>
                <c:pt idx="0">
                  <c:v>0.37</c:v>
                </c:pt>
                <c:pt idx="1">
                  <c:v>0.42</c:v>
                </c:pt>
              </c:numCache>
            </c:numRef>
          </c:val>
          <c:extLst>
            <c:ext xmlns:c16="http://schemas.microsoft.com/office/drawing/2014/chart" uri="{C3380CC4-5D6E-409C-BE32-E72D297353CC}">
              <c16:uniqueId val="{00000007-715B-AF44-8809-0BEB8D6199DF}"/>
            </c:ext>
          </c:extLst>
        </c:ser>
        <c:ser>
          <c:idx val="3"/>
          <c:order val="3"/>
          <c:tx>
            <c:strRef>
              <c:f>Sheet1!$E$1</c:f>
              <c:strCache>
                <c:ptCount val="1"/>
                <c:pt idx="0">
                  <c:v>The month after next</c:v>
                </c:pt>
              </c:strCache>
            </c:strRef>
          </c:tx>
          <c:spPr>
            <a:solidFill>
              <a:schemeClr val="accent2">
                <a:tint val="81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March 2021</c:v>
                </c:pt>
                <c:pt idx="1">
                  <c:v>July 2021</c:v>
                </c:pt>
              </c:strCache>
            </c:strRef>
          </c:cat>
          <c:val>
            <c:numRef>
              <c:f>Sheet1!$E$2:$E$3</c:f>
              <c:numCache>
                <c:formatCode>0%</c:formatCode>
                <c:ptCount val="2"/>
                <c:pt idx="0">
                  <c:v>0.26</c:v>
                </c:pt>
                <c:pt idx="1">
                  <c:v>0.3</c:v>
                </c:pt>
              </c:numCache>
            </c:numRef>
          </c:val>
          <c:extLst>
            <c:ext xmlns:c16="http://schemas.microsoft.com/office/drawing/2014/chart" uri="{C3380CC4-5D6E-409C-BE32-E72D297353CC}">
              <c16:uniqueId val="{00000008-715B-AF44-8809-0BEB8D6199DF}"/>
            </c:ext>
          </c:extLst>
        </c:ser>
        <c:ser>
          <c:idx val="4"/>
          <c:order val="4"/>
          <c:tx>
            <c:strRef>
              <c:f>Sheet1!$F$1</c:f>
              <c:strCache>
                <c:ptCount val="1"/>
                <c:pt idx="0">
                  <c:v>Three months from now</c:v>
                </c:pt>
              </c:strCache>
            </c:strRef>
          </c:tx>
          <c:spPr>
            <a:solidFill>
              <a:schemeClr val="accent2">
                <a:tint val="94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March 2021</c:v>
                </c:pt>
                <c:pt idx="1">
                  <c:v>July 2021</c:v>
                </c:pt>
              </c:strCache>
            </c:strRef>
          </c:cat>
          <c:val>
            <c:numRef>
              <c:f>Sheet1!$F$2:$F$3</c:f>
              <c:numCache>
                <c:formatCode>0%</c:formatCode>
                <c:ptCount val="2"/>
                <c:pt idx="0">
                  <c:v>0.19</c:v>
                </c:pt>
                <c:pt idx="1">
                  <c:v>0.23</c:v>
                </c:pt>
              </c:numCache>
            </c:numRef>
          </c:val>
          <c:extLst>
            <c:ext xmlns:c16="http://schemas.microsoft.com/office/drawing/2014/chart" uri="{C3380CC4-5D6E-409C-BE32-E72D297353CC}">
              <c16:uniqueId val="{00000009-715B-AF44-8809-0BEB8D6199DF}"/>
            </c:ext>
          </c:extLst>
        </c:ser>
        <c:ser>
          <c:idx val="5"/>
          <c:order val="5"/>
          <c:tx>
            <c:strRef>
              <c:f>Sheet1!$G$1</c:f>
              <c:strCache>
                <c:ptCount val="1"/>
                <c:pt idx="0">
                  <c:v>Four months from now</c:v>
                </c:pt>
              </c:strCache>
            </c:strRef>
          </c:tx>
          <c:spPr>
            <a:solidFill>
              <a:schemeClr val="accent2">
                <a:shade val="93000"/>
              </a:schemeClr>
            </a:solidFill>
            <a:ln>
              <a:noFill/>
            </a:ln>
            <a:effectLst/>
          </c:spPr>
          <c:invertIfNegative val="0"/>
          <c:dLbls>
            <c:dLbl>
              <c:idx val="0"/>
              <c:layout>
                <c:manualLayout>
                  <c:x val="2.073398299813394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15B-AF44-8809-0BEB8D6199DF}"/>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March 2021</c:v>
                </c:pt>
                <c:pt idx="1">
                  <c:v>July 2021</c:v>
                </c:pt>
              </c:strCache>
            </c:strRef>
          </c:cat>
          <c:val>
            <c:numRef>
              <c:f>Sheet1!$G$2:$G$3</c:f>
              <c:numCache>
                <c:formatCode>0%</c:formatCode>
                <c:ptCount val="2"/>
                <c:pt idx="0">
                  <c:v>0.13</c:v>
                </c:pt>
                <c:pt idx="1">
                  <c:v>0.19</c:v>
                </c:pt>
              </c:numCache>
            </c:numRef>
          </c:val>
          <c:extLst>
            <c:ext xmlns:c16="http://schemas.microsoft.com/office/drawing/2014/chart" uri="{C3380CC4-5D6E-409C-BE32-E72D297353CC}">
              <c16:uniqueId val="{0000000B-715B-AF44-8809-0BEB8D6199DF}"/>
            </c:ext>
          </c:extLst>
        </c:ser>
        <c:ser>
          <c:idx val="6"/>
          <c:order val="6"/>
          <c:tx>
            <c:strRef>
              <c:f>Sheet1!$H$1</c:f>
              <c:strCache>
                <c:ptCount val="1"/>
                <c:pt idx="0">
                  <c:v>Five months from now</c:v>
                </c:pt>
              </c:strCache>
            </c:strRef>
          </c:tx>
          <c:spPr>
            <a:solidFill>
              <a:schemeClr val="accent2">
                <a:shade val="80000"/>
              </a:schemeClr>
            </a:solidFill>
            <a:ln>
              <a:noFill/>
            </a:ln>
            <a:effectLst/>
          </c:spPr>
          <c:invertIfNegative val="0"/>
          <c:dLbls>
            <c:dLbl>
              <c:idx val="0"/>
              <c:layout>
                <c:manualLayout>
                  <c:x val="0"/>
                  <c:y val="-2.7372262773722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15B-AF44-8809-0BEB8D6199DF}"/>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March 2021</c:v>
                </c:pt>
                <c:pt idx="1">
                  <c:v>July 2021</c:v>
                </c:pt>
              </c:strCache>
            </c:strRef>
          </c:cat>
          <c:val>
            <c:numRef>
              <c:f>Sheet1!$H$2:$H$3</c:f>
              <c:numCache>
                <c:formatCode>0%</c:formatCode>
                <c:ptCount val="2"/>
                <c:pt idx="0">
                  <c:v>0.11</c:v>
                </c:pt>
                <c:pt idx="1">
                  <c:v>0.1</c:v>
                </c:pt>
              </c:numCache>
            </c:numRef>
          </c:val>
          <c:extLst>
            <c:ext xmlns:c16="http://schemas.microsoft.com/office/drawing/2014/chart" uri="{C3380CC4-5D6E-409C-BE32-E72D297353CC}">
              <c16:uniqueId val="{0000000D-715B-AF44-8809-0BEB8D6199DF}"/>
            </c:ext>
          </c:extLst>
        </c:ser>
        <c:ser>
          <c:idx val="7"/>
          <c:order val="7"/>
          <c:tx>
            <c:strRef>
              <c:f>Sheet1!$I$1</c:f>
              <c:strCache>
                <c:ptCount val="1"/>
                <c:pt idx="0">
                  <c:v>Six months from now</c:v>
                </c:pt>
              </c:strCache>
            </c:strRef>
          </c:tx>
          <c:spPr>
            <a:solidFill>
              <a:schemeClr val="accent2">
                <a:shade val="68000"/>
              </a:schemeClr>
            </a:solidFill>
            <a:ln>
              <a:noFill/>
            </a:ln>
            <a:effectLst/>
          </c:spPr>
          <c:invertIfNegative val="0"/>
          <c:dLbls>
            <c:dLbl>
              <c:idx val="0"/>
              <c:layout>
                <c:manualLayout>
                  <c:x val="-1.5181137809790945E-16"/>
                  <c:y val="1.368613138686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15B-AF44-8809-0BEB8D6199DF}"/>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March 2021</c:v>
                </c:pt>
                <c:pt idx="1">
                  <c:v>July 2021</c:v>
                </c:pt>
              </c:strCache>
            </c:strRef>
          </c:cat>
          <c:val>
            <c:numRef>
              <c:f>Sheet1!$I$2:$I$3</c:f>
              <c:numCache>
                <c:formatCode>0%</c:formatCode>
                <c:ptCount val="2"/>
                <c:pt idx="0">
                  <c:v>0.11</c:v>
                </c:pt>
                <c:pt idx="1">
                  <c:v>0.01</c:v>
                </c:pt>
              </c:numCache>
            </c:numRef>
          </c:val>
          <c:extLst>
            <c:ext xmlns:c16="http://schemas.microsoft.com/office/drawing/2014/chart" uri="{C3380CC4-5D6E-409C-BE32-E72D297353CC}">
              <c16:uniqueId val="{0000000F-715B-AF44-8809-0BEB8D6199DF}"/>
            </c:ext>
          </c:extLst>
        </c:ser>
        <c:ser>
          <c:idx val="8"/>
          <c:order val="8"/>
          <c:tx>
            <c:strRef>
              <c:f>Sheet1!$J$1</c:f>
              <c:strCache>
                <c:ptCount val="1"/>
                <c:pt idx="0">
                  <c:v>Seven months from now</c:v>
                </c:pt>
              </c:strCache>
            </c:strRef>
          </c:tx>
          <c:spPr>
            <a:solidFill>
              <a:schemeClr val="accent2">
                <a:shade val="55000"/>
              </a:schemeClr>
            </a:solidFill>
            <a:ln>
              <a:noFill/>
            </a:ln>
            <a:effectLst/>
          </c:spPr>
          <c:invertIfNegative val="0"/>
          <c:dLbls>
            <c:dLbl>
              <c:idx val="0"/>
              <c:layout>
                <c:manualLayout>
                  <c:x val="-1.5181137809790945E-16"/>
                  <c:y val="-2.2810218978102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15B-AF44-8809-0BEB8D6199DF}"/>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March 2021</c:v>
                </c:pt>
                <c:pt idx="1">
                  <c:v>July 2021</c:v>
                </c:pt>
              </c:strCache>
            </c:strRef>
          </c:cat>
          <c:val>
            <c:numRef>
              <c:f>Sheet1!$J$2:$J$3</c:f>
              <c:numCache>
                <c:formatCode>0%</c:formatCode>
                <c:ptCount val="2"/>
                <c:pt idx="0">
                  <c:v>0.09</c:v>
                </c:pt>
                <c:pt idx="1">
                  <c:v>0.01</c:v>
                </c:pt>
              </c:numCache>
            </c:numRef>
          </c:val>
          <c:extLst>
            <c:ext xmlns:c16="http://schemas.microsoft.com/office/drawing/2014/chart" uri="{C3380CC4-5D6E-409C-BE32-E72D297353CC}">
              <c16:uniqueId val="{00000011-715B-AF44-8809-0BEB8D6199DF}"/>
            </c:ext>
          </c:extLst>
        </c:ser>
        <c:ser>
          <c:idx val="9"/>
          <c:order val="9"/>
          <c:tx>
            <c:strRef>
              <c:f>Sheet1!$K$1</c:f>
              <c:strCache>
                <c:ptCount val="1"/>
                <c:pt idx="0">
                  <c:v>Eight months from now</c:v>
                </c:pt>
              </c:strCache>
            </c:strRef>
          </c:tx>
          <c:spPr>
            <a:solidFill>
              <a:schemeClr val="accent2">
                <a:shade val="42000"/>
              </a:schemeClr>
            </a:solidFill>
            <a:ln>
              <a:noFill/>
            </a:ln>
            <a:effectLst/>
          </c:spPr>
          <c:invertIfNegative val="0"/>
          <c:dLbls>
            <c:dLbl>
              <c:idx val="0"/>
              <c:layout>
                <c:manualLayout>
                  <c:x val="0"/>
                  <c:y val="1.824817518248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15B-AF44-8809-0BEB8D6199DF}"/>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March 2021</c:v>
                </c:pt>
                <c:pt idx="1">
                  <c:v>July 2021</c:v>
                </c:pt>
              </c:strCache>
            </c:strRef>
          </c:cat>
          <c:val>
            <c:numRef>
              <c:f>Sheet1!$K$2:$K$3</c:f>
              <c:numCache>
                <c:formatCode>0%</c:formatCode>
                <c:ptCount val="2"/>
                <c:pt idx="0">
                  <c:v>0.11</c:v>
                </c:pt>
                <c:pt idx="1">
                  <c:v>0.05</c:v>
                </c:pt>
              </c:numCache>
            </c:numRef>
          </c:val>
          <c:extLst>
            <c:ext xmlns:c16="http://schemas.microsoft.com/office/drawing/2014/chart" uri="{C3380CC4-5D6E-409C-BE32-E72D297353CC}">
              <c16:uniqueId val="{00000013-715B-AF44-8809-0BEB8D6199DF}"/>
            </c:ext>
          </c:extLst>
        </c:ser>
        <c:dLbls>
          <c:showLegendKey val="0"/>
          <c:showVal val="0"/>
          <c:showCatName val="0"/>
          <c:showSerName val="0"/>
          <c:showPercent val="0"/>
          <c:showBubbleSize val="0"/>
        </c:dLbls>
        <c:gapWidth val="39"/>
        <c:overlap val="100"/>
        <c:axId val="655687312"/>
        <c:axId val="655689608"/>
      </c:barChart>
      <c:catAx>
        <c:axId val="65568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crossAx val="655689608"/>
        <c:crosses val="autoZero"/>
        <c:auto val="1"/>
        <c:lblAlgn val="ctr"/>
        <c:lblOffset val="100"/>
        <c:noMultiLvlLbl val="0"/>
      </c:catAx>
      <c:valAx>
        <c:axId val="655689608"/>
        <c:scaling>
          <c:orientation val="minMax"/>
        </c:scaling>
        <c:delete val="1"/>
        <c:axPos val="b"/>
        <c:numFmt formatCode="0%" sourceLinked="1"/>
        <c:majorTickMark val="none"/>
        <c:minorTickMark val="none"/>
        <c:tickLblPos val="nextTo"/>
        <c:crossAx val="655687312"/>
        <c:crosses val="autoZero"/>
        <c:crossBetween val="between"/>
      </c:valAx>
      <c:spPr>
        <a:noFill/>
        <a:ln>
          <a:noFill/>
        </a:ln>
        <a:effectLst/>
      </c:spPr>
    </c:plotArea>
    <c:legend>
      <c:legendPos val="b"/>
      <c:layout>
        <c:manualLayout>
          <c:xMode val="edge"/>
          <c:yMode val="edge"/>
          <c:x val="2.9988465974625143E-2"/>
          <c:y val="0.77020077904274709"/>
          <c:w val="0.95898282610867414"/>
          <c:h val="0.2297993367383131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9284915249375706"/>
          <c:y val="3.3447362422881925E-2"/>
          <c:w val="0.79496250737727214"/>
          <c:h val="0.79977698534420749"/>
        </c:manualLayout>
      </c:layout>
      <c:barChart>
        <c:barDir val="bar"/>
        <c:grouping val="percentStacked"/>
        <c:varyColors val="0"/>
        <c:ser>
          <c:idx val="0"/>
          <c:order val="0"/>
          <c:tx>
            <c:strRef>
              <c:f>Sheet1!$B$1</c:f>
              <c:strCache>
                <c:ptCount val="1"/>
                <c:pt idx="0">
                  <c:v>More than $100</c:v>
                </c:pt>
              </c:strCache>
            </c:strRef>
          </c:tx>
          <c:spPr>
            <a:solidFill>
              <a:schemeClr val="accent2">
                <a:shade val="53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March 2021</c:v>
                </c:pt>
                <c:pt idx="1">
                  <c:v>July 2021</c:v>
                </c:pt>
              </c:strCache>
            </c:strRef>
          </c:cat>
          <c:val>
            <c:numRef>
              <c:f>Sheet1!$B$2:$B$3</c:f>
              <c:numCache>
                <c:formatCode>0%</c:formatCode>
                <c:ptCount val="2"/>
                <c:pt idx="0">
                  <c:v>0.22</c:v>
                </c:pt>
                <c:pt idx="1">
                  <c:v>0.23</c:v>
                </c:pt>
              </c:numCache>
            </c:numRef>
          </c:val>
          <c:extLst>
            <c:ext xmlns:c16="http://schemas.microsoft.com/office/drawing/2014/chart" uri="{C3380CC4-5D6E-409C-BE32-E72D297353CC}">
              <c16:uniqueId val="{00000000-4135-FE45-8A52-834CFD769A11}"/>
            </c:ext>
          </c:extLst>
        </c:ser>
        <c:ser>
          <c:idx val="1"/>
          <c:order val="1"/>
          <c:tx>
            <c:strRef>
              <c:f>Sheet1!$C$1</c:f>
              <c:strCache>
                <c:ptCount val="1"/>
                <c:pt idx="0">
                  <c:v>Between $50 and $100</c:v>
                </c:pt>
              </c:strCache>
            </c:strRef>
          </c:tx>
          <c:spPr>
            <a:solidFill>
              <a:schemeClr val="accent2">
                <a:shade val="76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1-4135-FE45-8A52-834CFD769A11}"/>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March 2021</c:v>
                </c:pt>
                <c:pt idx="1">
                  <c:v>July 2021</c:v>
                </c:pt>
              </c:strCache>
            </c:strRef>
          </c:cat>
          <c:val>
            <c:numRef>
              <c:f>Sheet1!$C$2:$C$3</c:f>
              <c:numCache>
                <c:formatCode>0%</c:formatCode>
                <c:ptCount val="2"/>
                <c:pt idx="0">
                  <c:v>0.19</c:v>
                </c:pt>
                <c:pt idx="1">
                  <c:v>0.21</c:v>
                </c:pt>
              </c:numCache>
            </c:numRef>
          </c:val>
          <c:extLst>
            <c:ext xmlns:c16="http://schemas.microsoft.com/office/drawing/2014/chart" uri="{C3380CC4-5D6E-409C-BE32-E72D297353CC}">
              <c16:uniqueId val="{00000002-4135-FE45-8A52-834CFD769A11}"/>
            </c:ext>
          </c:extLst>
        </c:ser>
        <c:ser>
          <c:idx val="2"/>
          <c:order val="2"/>
          <c:tx>
            <c:strRef>
              <c:f>Sheet1!$D$1</c:f>
              <c:strCache>
                <c:ptCount val="1"/>
                <c:pt idx="0">
                  <c:v>Between $25 and $50</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March 2021</c:v>
                </c:pt>
                <c:pt idx="1">
                  <c:v>July 2021</c:v>
                </c:pt>
              </c:strCache>
            </c:strRef>
          </c:cat>
          <c:val>
            <c:numRef>
              <c:f>Sheet1!$D$2:$D$3</c:f>
              <c:numCache>
                <c:formatCode>0%</c:formatCode>
                <c:ptCount val="2"/>
                <c:pt idx="0">
                  <c:v>0.24</c:v>
                </c:pt>
                <c:pt idx="1">
                  <c:v>0.25</c:v>
                </c:pt>
              </c:numCache>
            </c:numRef>
          </c:val>
          <c:extLst>
            <c:ext xmlns:c16="http://schemas.microsoft.com/office/drawing/2014/chart" uri="{C3380CC4-5D6E-409C-BE32-E72D297353CC}">
              <c16:uniqueId val="{00000003-4135-FE45-8A52-834CFD769A11}"/>
            </c:ext>
          </c:extLst>
        </c:ser>
        <c:ser>
          <c:idx val="3"/>
          <c:order val="3"/>
          <c:tx>
            <c:strRef>
              <c:f>Sheet1!$E$1</c:f>
              <c:strCache>
                <c:ptCount val="1"/>
                <c:pt idx="0">
                  <c:v>Between $10 and $25</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March 2021</c:v>
                </c:pt>
                <c:pt idx="1">
                  <c:v>July 2021</c:v>
                </c:pt>
              </c:strCache>
            </c:strRef>
          </c:cat>
          <c:val>
            <c:numRef>
              <c:f>Sheet1!$E$2:$E$3</c:f>
              <c:numCache>
                <c:formatCode>0%</c:formatCode>
                <c:ptCount val="2"/>
                <c:pt idx="0">
                  <c:v>0.24</c:v>
                </c:pt>
                <c:pt idx="1">
                  <c:v>0.21</c:v>
                </c:pt>
              </c:numCache>
            </c:numRef>
          </c:val>
          <c:extLst>
            <c:ext xmlns:c16="http://schemas.microsoft.com/office/drawing/2014/chart" uri="{C3380CC4-5D6E-409C-BE32-E72D297353CC}">
              <c16:uniqueId val="{00000004-4135-FE45-8A52-834CFD769A11}"/>
            </c:ext>
          </c:extLst>
        </c:ser>
        <c:ser>
          <c:idx val="4"/>
          <c:order val="4"/>
          <c:tx>
            <c:strRef>
              <c:f>Sheet1!$F$1</c:f>
              <c:strCache>
                <c:ptCount val="1"/>
                <c:pt idx="0">
                  <c:v>Less than $10</c:v>
                </c:pt>
              </c:strCache>
            </c:strRef>
          </c:tx>
          <c:spPr>
            <a:solidFill>
              <a:schemeClr val="accent2">
                <a:tint val="54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March 2021</c:v>
                </c:pt>
                <c:pt idx="1">
                  <c:v>July 2021</c:v>
                </c:pt>
              </c:strCache>
            </c:strRef>
          </c:cat>
          <c:val>
            <c:numRef>
              <c:f>Sheet1!$F$2:$F$3</c:f>
              <c:numCache>
                <c:formatCode>0%</c:formatCode>
                <c:ptCount val="2"/>
                <c:pt idx="0">
                  <c:v>7.0000000000000007E-2</c:v>
                </c:pt>
                <c:pt idx="1">
                  <c:v>0.06</c:v>
                </c:pt>
              </c:numCache>
            </c:numRef>
          </c:val>
          <c:extLst>
            <c:ext xmlns:c16="http://schemas.microsoft.com/office/drawing/2014/chart" uri="{C3380CC4-5D6E-409C-BE32-E72D297353CC}">
              <c16:uniqueId val="{00000005-4135-FE45-8A52-834CFD769A11}"/>
            </c:ext>
          </c:extLst>
        </c:ser>
        <c:dLbls>
          <c:showLegendKey val="0"/>
          <c:showVal val="0"/>
          <c:showCatName val="0"/>
          <c:showSerName val="0"/>
          <c:showPercent val="0"/>
          <c:showBubbleSize val="0"/>
        </c:dLbls>
        <c:gapWidth val="35"/>
        <c:overlap val="100"/>
        <c:axId val="655687312"/>
        <c:axId val="655689608"/>
      </c:barChart>
      <c:catAx>
        <c:axId val="65568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crossAx val="655689608"/>
        <c:crosses val="autoZero"/>
        <c:auto val="1"/>
        <c:lblAlgn val="ctr"/>
        <c:lblOffset val="100"/>
        <c:noMultiLvlLbl val="0"/>
      </c:catAx>
      <c:valAx>
        <c:axId val="655689608"/>
        <c:scaling>
          <c:orientation val="minMax"/>
        </c:scaling>
        <c:delete val="1"/>
        <c:axPos val="b"/>
        <c:numFmt formatCode="0%" sourceLinked="1"/>
        <c:majorTickMark val="none"/>
        <c:minorTickMark val="none"/>
        <c:tickLblPos val="nextTo"/>
        <c:crossAx val="655687312"/>
        <c:crosses val="autoZero"/>
        <c:crossBetween val="between"/>
      </c:valAx>
      <c:spPr>
        <a:noFill/>
        <a:ln>
          <a:noFill/>
        </a:ln>
        <a:effectLst/>
      </c:spPr>
    </c:plotArea>
    <c:legend>
      <c:legendPos val="b"/>
      <c:layout>
        <c:manualLayout>
          <c:xMode val="edge"/>
          <c:yMode val="edge"/>
          <c:x val="0.16490683584726076"/>
          <c:y val="0.81885539440484389"/>
          <c:w val="0.83337681483573622"/>
          <c:h val="0.1811446055951560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2">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atternmakers">
  <a:themeElements>
    <a:clrScheme name="PATTERNMAKERS">
      <a:dk1>
        <a:sysClr val="windowText" lastClr="000000"/>
      </a:dk1>
      <a:lt1>
        <a:sysClr val="window" lastClr="FFFFFF"/>
      </a:lt1>
      <a:dk2>
        <a:srgbClr val="010291"/>
      </a:dk2>
      <a:lt2>
        <a:srgbClr val="FFFFFF"/>
      </a:lt2>
      <a:accent1>
        <a:srgbClr val="8AC3CB"/>
      </a:accent1>
      <a:accent2>
        <a:srgbClr val="F74932"/>
      </a:accent2>
      <a:accent3>
        <a:srgbClr val="0F5F19"/>
      </a:accent3>
      <a:accent4>
        <a:srgbClr val="F8C2DF"/>
      </a:accent4>
      <a:accent5>
        <a:srgbClr val="B7E187"/>
      </a:accent5>
      <a:accent6>
        <a:srgbClr val="EBDD23"/>
      </a:accent6>
      <a:hlink>
        <a:srgbClr val="010291"/>
      </a:hlink>
      <a:folHlink>
        <a:srgbClr val="8AC3CB"/>
      </a:folHlink>
    </a:clrScheme>
    <a:fontScheme name="PATTERNMAKER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tternmakers_Colours_FA2">
    <a:dk1>
      <a:srgbClr val="000000"/>
    </a:dk1>
    <a:lt1>
      <a:srgbClr val="FFFFFF"/>
    </a:lt1>
    <a:dk2>
      <a:srgbClr val="44546A"/>
    </a:dk2>
    <a:lt2>
      <a:srgbClr val="B7E187"/>
    </a:lt2>
    <a:accent1>
      <a:srgbClr val="010292"/>
    </a:accent1>
    <a:accent2>
      <a:srgbClr val="8AC3CD"/>
    </a:accent2>
    <a:accent3>
      <a:srgbClr val="EEDD1F"/>
    </a:accent3>
    <a:accent4>
      <a:srgbClr val="F9C3E0"/>
    </a:accent4>
    <a:accent5>
      <a:srgbClr val="F74932"/>
    </a:accent5>
    <a:accent6>
      <a:srgbClr val="0F5F19"/>
    </a:accent6>
    <a:hlink>
      <a:srgbClr val="B7E187"/>
    </a:hlink>
    <a:folHlink>
      <a:srgbClr val="000000"/>
    </a:folHlink>
  </a:clrScheme>
  <a:fontScheme name="Patternmakers_Fonts_FA2">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tternmakers_Colours_FA2">
    <a:dk1>
      <a:srgbClr val="000000"/>
    </a:dk1>
    <a:lt1>
      <a:srgbClr val="FFFFFF"/>
    </a:lt1>
    <a:dk2>
      <a:srgbClr val="44546A"/>
    </a:dk2>
    <a:lt2>
      <a:srgbClr val="B7E187"/>
    </a:lt2>
    <a:accent1>
      <a:srgbClr val="010292"/>
    </a:accent1>
    <a:accent2>
      <a:srgbClr val="8AC3CD"/>
    </a:accent2>
    <a:accent3>
      <a:srgbClr val="EEDD1F"/>
    </a:accent3>
    <a:accent4>
      <a:srgbClr val="F9C3E0"/>
    </a:accent4>
    <a:accent5>
      <a:srgbClr val="F74932"/>
    </a:accent5>
    <a:accent6>
      <a:srgbClr val="0F5F19"/>
    </a:accent6>
    <a:hlink>
      <a:srgbClr val="B7E187"/>
    </a:hlink>
    <a:folHlink>
      <a:srgbClr val="000000"/>
    </a:folHlink>
  </a:clrScheme>
  <a:fontScheme name="Patternmakers_Fonts_FA2">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tternmakers_Colours_FA2">
    <a:dk1>
      <a:srgbClr val="000000"/>
    </a:dk1>
    <a:lt1>
      <a:srgbClr val="FFFFFF"/>
    </a:lt1>
    <a:dk2>
      <a:srgbClr val="44546A"/>
    </a:dk2>
    <a:lt2>
      <a:srgbClr val="B7E187"/>
    </a:lt2>
    <a:accent1>
      <a:srgbClr val="010292"/>
    </a:accent1>
    <a:accent2>
      <a:srgbClr val="8AC3CD"/>
    </a:accent2>
    <a:accent3>
      <a:srgbClr val="EEDD1F"/>
    </a:accent3>
    <a:accent4>
      <a:srgbClr val="F9C3E0"/>
    </a:accent4>
    <a:accent5>
      <a:srgbClr val="F74932"/>
    </a:accent5>
    <a:accent6>
      <a:srgbClr val="0F5F19"/>
    </a:accent6>
    <a:hlink>
      <a:srgbClr val="B7E187"/>
    </a:hlink>
    <a:folHlink>
      <a:srgbClr val="000000"/>
    </a:folHlink>
  </a:clrScheme>
  <a:fontScheme name="Patternmakers_Fonts_FA2">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tternmakers_Colours_FA2">
    <a:dk1>
      <a:srgbClr val="000000"/>
    </a:dk1>
    <a:lt1>
      <a:srgbClr val="FFFFFF"/>
    </a:lt1>
    <a:dk2>
      <a:srgbClr val="44546A"/>
    </a:dk2>
    <a:lt2>
      <a:srgbClr val="B7E187"/>
    </a:lt2>
    <a:accent1>
      <a:srgbClr val="010292"/>
    </a:accent1>
    <a:accent2>
      <a:srgbClr val="8AC3CD"/>
    </a:accent2>
    <a:accent3>
      <a:srgbClr val="EEDD1F"/>
    </a:accent3>
    <a:accent4>
      <a:srgbClr val="F9C3E0"/>
    </a:accent4>
    <a:accent5>
      <a:srgbClr val="F74932"/>
    </a:accent5>
    <a:accent6>
      <a:srgbClr val="0F5F19"/>
    </a:accent6>
    <a:hlink>
      <a:srgbClr val="B7E187"/>
    </a:hlink>
    <a:folHlink>
      <a:srgbClr val="000000"/>
    </a:folHlink>
  </a:clrScheme>
  <a:fontScheme name="Patternmakers_Fonts_FA2">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2" ma:contentTypeDescription="Create a new document." ma:contentTypeScope="" ma:versionID="71c180e88fbd96ee679d1237699aab6d">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3fc4225304733330c4c27ef3f48c126c"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E21AE-0B39-4B37-BCB0-C797D451F25C}">
  <ds:schemaRefs>
    <ds:schemaRef ds:uri="http://schemas.microsoft.com/sharepoint/v3/contenttype/forms"/>
  </ds:schemaRefs>
</ds:datastoreItem>
</file>

<file path=customXml/itemProps2.xml><?xml version="1.0" encoding="utf-8"?>
<ds:datastoreItem xmlns:ds="http://schemas.openxmlformats.org/officeDocument/2006/customXml" ds:itemID="{92C4B1AA-BD31-F147-B041-945E2869D7BD}">
  <ds:schemaRefs>
    <ds:schemaRef ds:uri="http://schemas.openxmlformats.org/officeDocument/2006/bibliography"/>
  </ds:schemaRefs>
</ds:datastoreItem>
</file>

<file path=customXml/itemProps3.xml><?xml version="1.0" encoding="utf-8"?>
<ds:datastoreItem xmlns:ds="http://schemas.openxmlformats.org/officeDocument/2006/customXml" ds:itemID="{2BF88D00-0BED-401E-BBD4-5CC2F8AFB8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9470B5-E849-4217-AF1A-EF889AEF5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28</Pages>
  <Words>6650</Words>
  <Characters>34787</Characters>
  <Application>Microsoft Office Word</Application>
  <DocSecurity>2</DocSecurity>
  <Lines>651</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41307</CharactersWithSpaces>
  <SharedDoc>false</SharedDoc>
  <HLinks>
    <vt:vector size="18" baseType="variant">
      <vt:variant>
        <vt:i4>5373990</vt:i4>
      </vt:variant>
      <vt:variant>
        <vt:i4>15</vt:i4>
      </vt:variant>
      <vt:variant>
        <vt:i4>0</vt:i4>
      </vt:variant>
      <vt:variant>
        <vt:i4>5</vt:i4>
      </vt:variant>
      <vt:variant>
        <vt:lpwstr>mailto:info@thepatternmakers.com.au</vt:lpwstr>
      </vt:variant>
      <vt:variant>
        <vt:lpwstr/>
      </vt:variant>
      <vt:variant>
        <vt:i4>8060983</vt:i4>
      </vt:variant>
      <vt:variant>
        <vt:i4>12</vt:i4>
      </vt:variant>
      <vt:variant>
        <vt:i4>0</vt:i4>
      </vt:variant>
      <vt:variant>
        <vt:i4>5</vt:i4>
      </vt:variant>
      <vt:variant>
        <vt:lpwstr>http://www.thepatternmakers.com.au/covid19</vt:lpwstr>
      </vt:variant>
      <vt:variant>
        <vt:lpwstr/>
      </vt:variant>
      <vt:variant>
        <vt:i4>8060983</vt:i4>
      </vt:variant>
      <vt:variant>
        <vt:i4>3</vt:i4>
      </vt:variant>
      <vt:variant>
        <vt:i4>0</vt:i4>
      </vt:variant>
      <vt:variant>
        <vt:i4>5</vt:i4>
      </vt:variant>
      <vt:variant>
        <vt:lpwstr>http://www.thepatternmakers.com.au/covid19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Mulet</dc:creator>
  <cp:keywords/>
  <cp:lastModifiedBy>Jodie Bombardier</cp:lastModifiedBy>
  <cp:revision>94</cp:revision>
  <cp:lastPrinted>2021-07-20T02:20:00Z</cp:lastPrinted>
  <dcterms:created xsi:type="dcterms:W3CDTF">2021-07-21T02:31:00Z</dcterms:created>
  <dcterms:modified xsi:type="dcterms:W3CDTF">2021-07-22T07:21:00Z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AuthorIds_UIVersion_1024">
    <vt:lpwstr>11</vt:lpwstr>
  </property>
  <property fmtid="{D5CDD505-2E9C-101B-9397-08002B2CF9AE}" pid="4" name="AuthorIds_UIVersion_512">
    <vt:lpwstr>11</vt:lpwstr>
  </property>
</Properties>
</file>